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6EC95EB7" w:rsidR="00067548" w:rsidRPr="000404EF" w:rsidRDefault="00067548" w:rsidP="00067548">
      <w:pPr>
        <w:pStyle w:val="3GPPHeader"/>
        <w:spacing w:after="60"/>
        <w:rPr>
          <w:lang w:val="en-US"/>
        </w:rPr>
      </w:pPr>
      <w:bookmarkStart w:id="0" w:name="_GoBack"/>
      <w:bookmarkEnd w:id="0"/>
      <w:r w:rsidRPr="000404EF">
        <w:rPr>
          <w:lang w:val="en-US"/>
        </w:rPr>
        <w:t xml:space="preserve">3GPP TSG-RAN WG2 </w:t>
      </w:r>
      <w:r w:rsidR="005745BA">
        <w:rPr>
          <w:lang w:val="en-US"/>
        </w:rPr>
        <w:t>#97</w:t>
      </w:r>
      <w:r w:rsidR="00B83BEE">
        <w:rPr>
          <w:lang w:val="en-US"/>
        </w:rPr>
        <w:t>-Bis</w:t>
      </w:r>
      <w:r w:rsidRPr="000404EF">
        <w:rPr>
          <w:lang w:val="en-US"/>
        </w:rPr>
        <w:tab/>
        <w:t xml:space="preserve">Tdoc </w:t>
      </w:r>
      <w:r w:rsidR="002C53FD" w:rsidRPr="002C53FD">
        <w:rPr>
          <w:lang w:val="en-US"/>
        </w:rPr>
        <w:t>R2-1702812</w:t>
      </w:r>
    </w:p>
    <w:p w14:paraId="34D94E32" w14:textId="0443F87B" w:rsidR="00067548" w:rsidRDefault="00B83BEE" w:rsidP="00067548">
      <w:pPr>
        <w:pStyle w:val="3GPPHeader"/>
        <w:spacing w:after="60"/>
        <w:rPr>
          <w:b w:val="0"/>
          <w:noProof/>
        </w:rPr>
      </w:pPr>
      <w:r>
        <w:t>Spokane</w:t>
      </w:r>
      <w:r w:rsidRPr="00910EE8">
        <w:t xml:space="preserve">, </w:t>
      </w:r>
      <w:r>
        <w:t>USA, 3</w:t>
      </w:r>
      <w:r>
        <w:rPr>
          <w:vertAlign w:val="superscript"/>
        </w:rPr>
        <w:t>rd</w:t>
      </w:r>
      <w:r>
        <w:t xml:space="preserve"> </w:t>
      </w:r>
      <w:r w:rsidRPr="00910EE8">
        <w:t xml:space="preserve">– </w:t>
      </w:r>
      <w:r>
        <w:t>7</w:t>
      </w:r>
      <w:r w:rsidRPr="00910EE8">
        <w:rPr>
          <w:vertAlign w:val="superscript"/>
        </w:rPr>
        <w:t>th</w:t>
      </w:r>
      <w:r>
        <w:t xml:space="preserve"> April </w:t>
      </w:r>
      <w:r w:rsidRPr="00910EE8">
        <w:t>2017</w:t>
      </w:r>
    </w:p>
    <w:p w14:paraId="56C12257" w14:textId="77777777" w:rsidR="00E90E49" w:rsidRPr="00CE0424" w:rsidRDefault="00E90E49" w:rsidP="00357380">
      <w:pPr>
        <w:pStyle w:val="3GPPHeader"/>
      </w:pPr>
    </w:p>
    <w:p w14:paraId="4A4F422A" w14:textId="16DE480B" w:rsidR="00E90E49" w:rsidRPr="002C53FD" w:rsidRDefault="00E90E49" w:rsidP="00311702">
      <w:pPr>
        <w:pStyle w:val="3GPPHeader"/>
        <w:rPr>
          <w:sz w:val="22"/>
          <w:szCs w:val="22"/>
          <w:lang w:val="en-US"/>
        </w:rPr>
      </w:pPr>
      <w:r w:rsidRPr="002C53FD">
        <w:rPr>
          <w:sz w:val="22"/>
          <w:szCs w:val="22"/>
          <w:lang w:val="en-US"/>
        </w:rPr>
        <w:t>Agenda Item:</w:t>
      </w:r>
      <w:r w:rsidRPr="002C53FD">
        <w:rPr>
          <w:sz w:val="22"/>
          <w:szCs w:val="22"/>
          <w:lang w:val="en-US"/>
        </w:rPr>
        <w:tab/>
      </w:r>
      <w:r w:rsidR="002C53FD" w:rsidRPr="002C53FD">
        <w:rPr>
          <w:sz w:val="22"/>
          <w:szCs w:val="22"/>
          <w:lang w:val="en-US"/>
        </w:rPr>
        <w:t>10.4.1.5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F85AC9E" w:rsidR="00E90E49" w:rsidRPr="00A674A5" w:rsidRDefault="003D3C45" w:rsidP="00311702">
      <w:pPr>
        <w:pStyle w:val="3GPPHeader"/>
        <w:rPr>
          <w:sz w:val="22"/>
          <w:szCs w:val="22"/>
        </w:rPr>
      </w:pPr>
      <w:r w:rsidRPr="00A674A5">
        <w:rPr>
          <w:sz w:val="22"/>
          <w:szCs w:val="22"/>
        </w:rPr>
        <w:t>Title:</w:t>
      </w:r>
      <w:r w:rsidR="00E90E49" w:rsidRPr="00A674A5">
        <w:rPr>
          <w:sz w:val="22"/>
          <w:szCs w:val="22"/>
        </w:rPr>
        <w:tab/>
      </w:r>
      <w:r w:rsidR="001433E3" w:rsidRPr="00A674A5">
        <w:rPr>
          <w:sz w:val="22"/>
          <w:szCs w:val="22"/>
        </w:rPr>
        <w:t>RAN area updat</w:t>
      </w:r>
      <w:r w:rsidR="00190950" w:rsidRPr="00A674A5">
        <w:rPr>
          <w:sz w:val="22"/>
          <w:szCs w:val="22"/>
        </w:rPr>
        <w:t>ing due to mobility</w:t>
      </w:r>
      <w:r w:rsidR="0002437C" w:rsidRPr="00A674A5">
        <w:rPr>
          <w:sz w:val="22"/>
          <w:szCs w:val="22"/>
        </w:rPr>
        <w:t xml:space="preserve"> in RRC_INACTIVE</w:t>
      </w:r>
    </w:p>
    <w:p w14:paraId="7E783B99" w14:textId="47398F4A" w:rsidR="00E90E49" w:rsidRPr="00CE0424" w:rsidRDefault="00E90E49" w:rsidP="00D546FF">
      <w:pPr>
        <w:pStyle w:val="3GPPHeader"/>
        <w:rPr>
          <w:sz w:val="22"/>
          <w:szCs w:val="22"/>
        </w:rPr>
      </w:pPr>
      <w:r w:rsidRPr="00A674A5">
        <w:rPr>
          <w:sz w:val="22"/>
          <w:szCs w:val="22"/>
        </w:rPr>
        <w:t>Document for:</w:t>
      </w:r>
      <w:r w:rsidRPr="00A674A5">
        <w:rPr>
          <w:sz w:val="22"/>
          <w:szCs w:val="22"/>
        </w:rPr>
        <w:tab/>
      </w:r>
      <w:r w:rsidR="00A674A5" w:rsidRPr="004F57EB">
        <w:rPr>
          <w:sz w:val="22"/>
          <w:szCs w:val="22"/>
        </w:rPr>
        <w:t>Discussion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33488825" w14:textId="16637069" w:rsidR="00AB1EE6" w:rsidRDefault="00AB1EE6" w:rsidP="00CE0424">
      <w:pPr>
        <w:pStyle w:val="BodyText"/>
      </w:pPr>
      <w:r>
        <w:t xml:space="preserve">This is an updated version of </w:t>
      </w:r>
      <w:hyperlink r:id="rId13" w:history="1">
        <w:r w:rsidRPr="00C14166">
          <w:rPr>
            <w:rStyle w:val="Hyperlink"/>
          </w:rPr>
          <w:t>R2-1700894</w:t>
        </w:r>
      </w:hyperlink>
      <w:r>
        <w:t>.</w:t>
      </w:r>
    </w:p>
    <w:p w14:paraId="5DD7B1D9" w14:textId="50E31925" w:rsidR="00D3005B" w:rsidRDefault="001433E3" w:rsidP="00CE0424">
      <w:pPr>
        <w:pStyle w:val="BodyText"/>
      </w:pPr>
      <w:r>
        <w:t>During RAN2#96, the RAN based notification area was discussed and it was agreed that:</w:t>
      </w:r>
    </w:p>
    <w:p w14:paraId="63AA8DCC"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t>1.</w:t>
      </w:r>
      <w:r>
        <w:tab/>
        <w:t>RAN2 assumes that UE performs</w:t>
      </w:r>
      <w:r w:rsidRPr="00066D94">
        <w:t xml:space="preserve"> CN level location update </w:t>
      </w:r>
      <w:r>
        <w:t xml:space="preserve">when crossing a TA boundary when in inactive (in addition to RAN updates based on RAN areas). </w:t>
      </w:r>
    </w:p>
    <w:p w14:paraId="210EB13D"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rsidRPr="00244B0E">
        <w:t>2. There will be NG Core/CN Location Area code (similar to Tracking Area code) broadcast in system information of an NR Cell.</w:t>
      </w:r>
    </w:p>
    <w:p w14:paraId="4BB23ABD" w14:textId="77777777" w:rsidR="001433E3" w:rsidRDefault="001433E3" w:rsidP="001433E3">
      <w:pPr>
        <w:pStyle w:val="Doc-title"/>
      </w:pPr>
    </w:p>
    <w:p w14:paraId="3FA4A10C" w14:textId="12C9E7FB" w:rsidR="00B00123" w:rsidRDefault="00B00123" w:rsidP="00B00123">
      <w:r>
        <w:t>In addition, during RAN2-NR#1, it was agreed that:</w:t>
      </w:r>
    </w:p>
    <w:p w14:paraId="29C31E68"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Agreements:</w:t>
      </w:r>
    </w:p>
    <w:p w14:paraId="3D72357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t>RAN2 understanding is that the UE will perform RRC signalling in order to perform a CN update whenever it leaves its registered TA (as a consequence of the RRC signalling the RAN is aware of the UE's location)</w:t>
      </w:r>
    </w:p>
    <w:p w14:paraId="617A5DE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2</w:t>
      </w:r>
      <w:r w:rsidRPr="001E7EC3">
        <w:rPr>
          <w:rFonts w:eastAsia="MS Mincho"/>
          <w:szCs w:val="24"/>
          <w:lang w:eastAsia="en-GB"/>
        </w:rPr>
        <w:tab/>
        <w:t>Support option 2 (cell list) and/or option 3 (RAN id) (FFS which one or both)</w:t>
      </w:r>
    </w:p>
    <w:p w14:paraId="3ADD97A2" w14:textId="77777777" w:rsidR="002C53FD" w:rsidRDefault="002C53FD" w:rsidP="00B00123"/>
    <w:p w14:paraId="2E71B69F" w14:textId="6272CFA5" w:rsidR="00B00123" w:rsidRDefault="002C53FD" w:rsidP="00B00123">
      <w:r>
        <w:t xml:space="preserve">As discussed in different contributions, it is quite clear that RRC_INACTIVE has many similarities compared to LTE Light Connection, in the sense both solutions try to solve similar problems. Hence, it seems very natural to highlight agreements made in the LTE Light Connection. </w:t>
      </w:r>
      <w:r w:rsidR="002E1C16">
        <w:t>During RAN2#97 it was agreed that for LTE Light Connection:</w:t>
      </w:r>
    </w:p>
    <w:p w14:paraId="7D4CF7CB" w14:textId="77777777" w:rsidR="002E1C16" w:rsidRPr="002E1C16" w:rsidRDefault="002E1C16" w:rsidP="002E1C1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sz w:val="24"/>
          <w:szCs w:val="24"/>
          <w:lang w:val="en-US"/>
        </w:rPr>
      </w:pPr>
      <w:r w:rsidRPr="002E1C16">
        <w:rPr>
          <w:rFonts w:ascii="Times New Roman" w:eastAsia="Malgun Gothic" w:hAnsi="Times New Roman"/>
          <w:sz w:val="24"/>
          <w:szCs w:val="24"/>
          <w:lang w:val="en-US"/>
        </w:rPr>
        <w:t>Agreements</w:t>
      </w:r>
    </w:p>
    <w:p w14:paraId="1BFC2F20" w14:textId="77777777" w:rsidR="002E1C16" w:rsidRPr="00E80D5E" w:rsidRDefault="002E1C16" w:rsidP="002E1C1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sz w:val="24"/>
          <w:szCs w:val="24"/>
          <w:lang w:val="en-US"/>
        </w:rPr>
      </w:pPr>
      <w:r w:rsidRPr="00E80D5E">
        <w:rPr>
          <w:rFonts w:ascii="Times New Roman" w:eastAsia="Malgun Gothic" w:hAnsi="Times New Roman"/>
          <w:sz w:val="24"/>
          <w:szCs w:val="24"/>
          <w:lang w:val="en-US"/>
        </w:rPr>
        <w:t>8</w:t>
      </w:r>
      <w:r w:rsidRPr="00E80D5E">
        <w:rPr>
          <w:rFonts w:ascii="Times New Roman" w:eastAsia="Malgun Gothic" w:hAnsi="Times New Roman"/>
          <w:sz w:val="24"/>
          <w:szCs w:val="24"/>
          <w:lang w:val="en-US"/>
        </w:rPr>
        <w:tab/>
        <w:t>To also enable the following resume cause values to be used by a UE in light connection:</w:t>
      </w:r>
    </w:p>
    <w:p w14:paraId="34A8AD00" w14:textId="77777777" w:rsidR="002E1C16" w:rsidRPr="002E1C16" w:rsidRDefault="002E1C16" w:rsidP="002E1C1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sz w:val="24"/>
          <w:szCs w:val="24"/>
          <w:lang w:val="en-US"/>
        </w:rPr>
      </w:pPr>
      <w:r w:rsidRPr="00E80D5E">
        <w:rPr>
          <w:rFonts w:ascii="Times New Roman" w:eastAsia="Malgun Gothic" w:hAnsi="Times New Roman"/>
          <w:sz w:val="24"/>
          <w:szCs w:val="24"/>
          <w:lang w:val="en-US"/>
        </w:rPr>
        <w:tab/>
      </w:r>
      <w:r w:rsidRPr="00E80D5E">
        <w:rPr>
          <w:rFonts w:ascii="Times New Roman" w:eastAsia="Malgun Gothic" w:hAnsi="Times New Roman"/>
          <w:sz w:val="24"/>
          <w:szCs w:val="24"/>
          <w:lang w:val="en-US"/>
        </w:rPr>
        <w:tab/>
        <w:t>1) A new value (e.g. ranAreaUpdate) for the UE to indicate the access due to a paging area update (PAU) procedure. The value is added in Msg 3.</w:t>
      </w:r>
    </w:p>
    <w:p w14:paraId="5D6BAFBD" w14:textId="77777777" w:rsidR="002E1C16" w:rsidRPr="002E1C16" w:rsidRDefault="002E1C16" w:rsidP="002E1C16">
      <w:pPr>
        <w:tabs>
          <w:tab w:val="left" w:pos="1622"/>
        </w:tabs>
        <w:overflowPunct/>
        <w:autoSpaceDE/>
        <w:autoSpaceDN/>
        <w:adjustRightInd/>
        <w:spacing w:after="0"/>
        <w:ind w:left="1622" w:hanging="363"/>
        <w:jc w:val="left"/>
        <w:textAlignment w:val="auto"/>
        <w:rPr>
          <w:rFonts w:ascii="Times New Roman" w:eastAsia="Malgun Gothic" w:hAnsi="Times New Roman"/>
          <w:sz w:val="24"/>
          <w:szCs w:val="24"/>
          <w:lang w:val="en-US"/>
        </w:rPr>
      </w:pPr>
    </w:p>
    <w:p w14:paraId="0741D60E" w14:textId="77777777" w:rsidR="002E1C16" w:rsidRPr="002E1C16" w:rsidRDefault="002E1C16" w:rsidP="002E1C1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bCs/>
          <w:sz w:val="24"/>
          <w:szCs w:val="24"/>
          <w:lang w:val="en-US"/>
        </w:rPr>
      </w:pPr>
      <w:r w:rsidRPr="002E1C16">
        <w:rPr>
          <w:rFonts w:ascii="Times New Roman" w:eastAsia="Malgun Gothic" w:hAnsi="Times New Roman"/>
          <w:bCs/>
          <w:sz w:val="24"/>
          <w:szCs w:val="24"/>
          <w:lang w:val="en-US"/>
        </w:rPr>
        <w:t>Agreement</w:t>
      </w:r>
    </w:p>
    <w:p w14:paraId="03BD9C40" w14:textId="77777777" w:rsidR="002E1C16" w:rsidRPr="002E1C16" w:rsidRDefault="002E1C16" w:rsidP="002E1C1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bCs/>
          <w:sz w:val="24"/>
          <w:szCs w:val="24"/>
          <w:lang w:val="en-US"/>
        </w:rPr>
      </w:pPr>
    </w:p>
    <w:p w14:paraId="1C1FE977" w14:textId="77777777" w:rsidR="002E1C16" w:rsidRPr="002E1C16" w:rsidRDefault="002E1C16" w:rsidP="002E1C1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bCs/>
          <w:sz w:val="24"/>
          <w:szCs w:val="24"/>
          <w:lang w:val="en-US"/>
        </w:rPr>
      </w:pPr>
      <w:r w:rsidRPr="002E1C16">
        <w:rPr>
          <w:rFonts w:ascii="Times New Roman" w:eastAsia="Malgun Gothic" w:hAnsi="Times New Roman"/>
          <w:bCs/>
          <w:sz w:val="24"/>
          <w:szCs w:val="24"/>
          <w:lang w:val="en-US"/>
        </w:rPr>
        <w:t>1</w:t>
      </w:r>
      <w:r w:rsidRPr="002E1C16">
        <w:rPr>
          <w:rFonts w:ascii="Times New Roman" w:eastAsia="Malgun Gothic" w:hAnsi="Times New Roman"/>
          <w:bCs/>
          <w:sz w:val="24"/>
          <w:szCs w:val="24"/>
          <w:lang w:val="en-US"/>
        </w:rPr>
        <w:tab/>
        <w:t>Similar as Rel-13,</w:t>
      </w:r>
      <w:r w:rsidRPr="002E1C16">
        <w:rPr>
          <w:rFonts w:ascii="Times New Roman" w:eastAsia="Malgun Gothic" w:hAnsi="Times New Roman"/>
          <w:bCs/>
          <w:i/>
          <w:sz w:val="24"/>
          <w:szCs w:val="24"/>
          <w:lang w:val="en-US"/>
        </w:rPr>
        <w:t xml:space="preserve"> RRCConnectionSetup</w:t>
      </w:r>
      <w:r w:rsidRPr="002E1C16">
        <w:rPr>
          <w:rFonts w:ascii="Times New Roman" w:eastAsia="Malgun Gothic" w:hAnsi="Times New Roman"/>
          <w:bCs/>
          <w:sz w:val="24"/>
          <w:szCs w:val="24"/>
          <w:lang w:val="en-US"/>
        </w:rPr>
        <w:t xml:space="preserve"> can be sent in response to </w:t>
      </w:r>
      <w:r w:rsidRPr="002E1C16">
        <w:rPr>
          <w:rFonts w:ascii="Times New Roman" w:eastAsia="Malgun Gothic" w:hAnsi="Times New Roman"/>
          <w:bCs/>
          <w:i/>
          <w:sz w:val="24"/>
          <w:szCs w:val="24"/>
          <w:lang w:val="en-US"/>
        </w:rPr>
        <w:t>RRCConnectionResumeRequest</w:t>
      </w:r>
      <w:r w:rsidRPr="002E1C16">
        <w:rPr>
          <w:rFonts w:ascii="Times New Roman" w:eastAsia="Malgun Gothic" w:hAnsi="Times New Roman"/>
          <w:bCs/>
          <w:sz w:val="24"/>
          <w:szCs w:val="24"/>
          <w:lang w:val="en-US"/>
        </w:rPr>
        <w:t xml:space="preserve"> in Light Connection.</w:t>
      </w:r>
    </w:p>
    <w:p w14:paraId="0F4C4623" w14:textId="77777777" w:rsidR="002E1C16" w:rsidRPr="002E1C16" w:rsidRDefault="002E1C16" w:rsidP="002E1C1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sz w:val="24"/>
          <w:szCs w:val="24"/>
          <w:lang w:val="en-US"/>
        </w:rPr>
      </w:pPr>
    </w:p>
    <w:p w14:paraId="0C50CA97" w14:textId="77777777" w:rsidR="002E1C16" w:rsidRDefault="002E1C16" w:rsidP="00B00123"/>
    <w:p w14:paraId="602E4820" w14:textId="531E9A36" w:rsidR="00004A16" w:rsidRDefault="001433E3" w:rsidP="00CE0424">
      <w:pPr>
        <w:pStyle w:val="BodyText"/>
      </w:pPr>
      <w:r>
        <w:t xml:space="preserve">In this contribution, we discuss how the UE will perform the RAN area updates </w:t>
      </w:r>
      <w:r w:rsidR="002E1C16">
        <w:t>when entering a new RAN area</w:t>
      </w:r>
      <w:r w:rsidR="00F87408">
        <w:t>.</w:t>
      </w:r>
    </w:p>
    <w:p w14:paraId="36CEC7B2" w14:textId="6E9B702E" w:rsidR="001643A8" w:rsidRDefault="004000E8" w:rsidP="00CE0424">
      <w:pPr>
        <w:pStyle w:val="Heading1"/>
      </w:pPr>
      <w:bookmarkStart w:id="1" w:name="_Ref178064866"/>
      <w:r w:rsidRPr="00CE0424">
        <w:lastRenderedPageBreak/>
        <w:t>Discussion</w:t>
      </w:r>
      <w:bookmarkEnd w:id="1"/>
    </w:p>
    <w:p w14:paraId="6AB6ECEE" w14:textId="365FFF1B" w:rsidR="00361F95" w:rsidRDefault="00E215A5" w:rsidP="00D66880">
      <w:r>
        <w:t>In addition</w:t>
      </w:r>
      <w:r w:rsidR="00C759A5">
        <w:t xml:space="preserve"> to the CN tracking areas</w:t>
      </w:r>
      <w:r>
        <w:t xml:space="preserve">, it is </w:t>
      </w:r>
      <w:r w:rsidR="00C759A5">
        <w:t>agreed</w:t>
      </w:r>
      <w:r>
        <w:t xml:space="preserve"> that </w:t>
      </w:r>
      <w:r w:rsidR="0062061C">
        <w:t>a</w:t>
      </w:r>
      <w:r>
        <w:t xml:space="preserve"> UE </w:t>
      </w:r>
      <w:r w:rsidR="00C759A5">
        <w:t>in RRC_INACTIVE can</w:t>
      </w:r>
      <w:r w:rsidR="00F9668D">
        <w:t xml:space="preserve"> be tracked on a “RAN based notification area” </w:t>
      </w:r>
      <w:r w:rsidR="00C759A5">
        <w:t xml:space="preserve">(called “RAN area” herein) </w:t>
      </w:r>
      <w:r w:rsidR="00F9668D">
        <w:t xml:space="preserve">wherein the UE can move freely without notifying the network. Once the UE </w:t>
      </w:r>
      <w:r w:rsidR="00C759A5">
        <w:t xml:space="preserve">moves outside the </w:t>
      </w:r>
      <w:r w:rsidR="00F9668D">
        <w:t xml:space="preserve">RAN area, it </w:t>
      </w:r>
      <w:r w:rsidR="002C53FD">
        <w:t xml:space="preserve">should </w:t>
      </w:r>
      <w:r w:rsidR="00F9668D">
        <w:t>perform a RAN area update.</w:t>
      </w:r>
    </w:p>
    <w:p w14:paraId="10211DF4" w14:textId="15A40A6F" w:rsidR="00F668CE" w:rsidRDefault="00FD46EF" w:rsidP="007472BA">
      <w:r>
        <w:t xml:space="preserve">As the RAN areas are only applicable to UEs in RRC_INACTIVE, </w:t>
      </w:r>
      <w:r w:rsidR="00D25EBD">
        <w:t xml:space="preserve">it is proposed that </w:t>
      </w:r>
      <w:r>
        <w:t>the RAN area updates s</w:t>
      </w:r>
      <w:r w:rsidR="007A44B8">
        <w:t xml:space="preserve">hould be performed with the </w:t>
      </w:r>
      <w:r w:rsidR="007A44B8" w:rsidRPr="00085318">
        <w:rPr>
          <w:i/>
        </w:rPr>
        <w:t>RRC</w:t>
      </w:r>
      <w:r w:rsidR="009D0BF6" w:rsidRPr="00085318">
        <w:rPr>
          <w:i/>
        </w:rPr>
        <w:t>Connection</w:t>
      </w:r>
      <w:r w:rsidRPr="00085318">
        <w:rPr>
          <w:i/>
        </w:rPr>
        <w:t>Resume</w:t>
      </w:r>
      <w:r w:rsidR="007A44B8" w:rsidRPr="00085318">
        <w:rPr>
          <w:i/>
        </w:rPr>
        <w:t>Request</w:t>
      </w:r>
      <w:r w:rsidR="007472BA">
        <w:t xml:space="preserve"> message</w:t>
      </w:r>
      <w:r w:rsidR="00D25EBD">
        <w:t xml:space="preserve"> (</w:t>
      </w:r>
      <w:r w:rsidR="00C123BD">
        <w:t>i.e</w:t>
      </w:r>
      <w:r w:rsidR="00D25EBD">
        <w:t>. the message used to transition from RRC_INACTIVE to RRC_CONNECTED)</w:t>
      </w:r>
      <w:r w:rsidR="007A44B8">
        <w:t xml:space="preserve"> with a </w:t>
      </w:r>
      <w:r w:rsidR="0037643E" w:rsidRPr="00085318">
        <w:rPr>
          <w:i/>
        </w:rPr>
        <w:t>causeValue</w:t>
      </w:r>
      <w:r w:rsidR="00F668CE">
        <w:t xml:space="preserve"> equal to </w:t>
      </w:r>
      <w:r w:rsidR="00A24107">
        <w:t xml:space="preserve">e.g. </w:t>
      </w:r>
      <w:r w:rsidR="006D3BD4">
        <w:t>“</w:t>
      </w:r>
      <w:r w:rsidR="002F6541" w:rsidRPr="00085318">
        <w:rPr>
          <w:i/>
        </w:rPr>
        <w:t>ranAreaUpdate</w:t>
      </w:r>
      <w:r w:rsidR="006D3BD4">
        <w:t>”</w:t>
      </w:r>
      <w:r w:rsidR="00D37C0F">
        <w:t xml:space="preserve"> similar to what has been agreed to for LTE Light Connection</w:t>
      </w:r>
      <w:r w:rsidR="00F668CE">
        <w:t>.</w:t>
      </w:r>
      <w:r w:rsidR="00D25EBD">
        <w:t xml:space="preserve"> The motivation for using this message is that there may be DL data waiting so the network should have the possibility to order the UE to RRC_CONNECTED (and complete the “resume” procedure).</w:t>
      </w:r>
    </w:p>
    <w:p w14:paraId="19B98519" w14:textId="60169E89" w:rsidR="000147D2" w:rsidRDefault="000147D2" w:rsidP="000147D2">
      <w:pPr>
        <w:pStyle w:val="Proposal"/>
      </w:pPr>
      <w:bookmarkStart w:id="2" w:name="_Toc478127816"/>
      <w:bookmarkStart w:id="3" w:name="_Toc478128200"/>
      <w:bookmarkStart w:id="4" w:name="_Toc478142751"/>
      <w:bookmarkStart w:id="5" w:name="_Toc478142968"/>
      <w:bookmarkStart w:id="6" w:name="_Toc478144031"/>
      <w:r>
        <w:t xml:space="preserve">The RAN area update should be performed using the </w:t>
      </w:r>
      <w:r>
        <w:rPr>
          <w:i/>
        </w:rPr>
        <w:t>RRCConnectionResumeRequest</w:t>
      </w:r>
      <w:r>
        <w:t xml:space="preserve"> with a </w:t>
      </w:r>
      <w:r>
        <w:rPr>
          <w:i/>
        </w:rPr>
        <w:t>causeValue</w:t>
      </w:r>
      <w:r>
        <w:t xml:space="preserve"> equal to e.g. </w:t>
      </w:r>
      <w:r>
        <w:rPr>
          <w:i/>
        </w:rPr>
        <w:t xml:space="preserve">ranAreaUpdate </w:t>
      </w:r>
      <w:r>
        <w:t>as it is done in LTE Light Connection.</w:t>
      </w:r>
      <w:bookmarkEnd w:id="2"/>
      <w:bookmarkEnd w:id="3"/>
      <w:bookmarkEnd w:id="4"/>
      <w:bookmarkEnd w:id="5"/>
      <w:bookmarkEnd w:id="6"/>
    </w:p>
    <w:p w14:paraId="2453EDA6" w14:textId="6CF9977B" w:rsidR="00F64623" w:rsidRDefault="00C51507" w:rsidP="007472BA">
      <w:r>
        <w:t>However, the resume</w:t>
      </w:r>
      <w:r w:rsidR="00172DD0" w:rsidRPr="00172DD0">
        <w:t xml:space="preserve"> procedure </w:t>
      </w:r>
      <w:r w:rsidR="00D37C0F">
        <w:t xml:space="preserve">in LTE </w:t>
      </w:r>
      <w:r w:rsidR="00172DD0" w:rsidRPr="00172DD0">
        <w:t xml:space="preserve">is far from </w:t>
      </w:r>
      <w:r w:rsidR="00172DD0">
        <w:t xml:space="preserve">optimized as it requires the UE to fully enter RRC_CONNECTED even </w:t>
      </w:r>
      <w:r w:rsidR="00C42469">
        <w:t xml:space="preserve">when it simply should perform a </w:t>
      </w:r>
      <w:r w:rsidR="00172DD0">
        <w:t>RAN area update</w:t>
      </w:r>
      <w:r w:rsidR="00C42469">
        <w:t xml:space="preserve"> (i.e. there is no data transmissions)</w:t>
      </w:r>
      <w:r w:rsidR="00172DD0">
        <w:t xml:space="preserve">, as can be seen in </w:t>
      </w:r>
      <w:r w:rsidR="00172DD0">
        <w:fldChar w:fldCharType="begin"/>
      </w:r>
      <w:r w:rsidR="00172DD0">
        <w:instrText xml:space="preserve"> REF _Ref477252549 \h </w:instrText>
      </w:r>
      <w:r w:rsidR="00172DD0">
        <w:fldChar w:fldCharType="separate"/>
      </w:r>
      <w:r w:rsidR="005134A3">
        <w:t xml:space="preserve">Figure </w:t>
      </w:r>
      <w:r w:rsidR="005134A3">
        <w:rPr>
          <w:noProof/>
        </w:rPr>
        <w:t>1</w:t>
      </w:r>
      <w:r w:rsidR="00172DD0">
        <w:fldChar w:fldCharType="end"/>
      </w:r>
      <w:r w:rsidR="00172DD0">
        <w:t xml:space="preserve">. When the UE sends the </w:t>
      </w:r>
      <w:r w:rsidR="00172DD0">
        <w:rPr>
          <w:i/>
        </w:rPr>
        <w:t>RRCConnectionResumeRequest</w:t>
      </w:r>
      <w:r w:rsidR="00172DD0">
        <w:t xml:space="preserve">, it </w:t>
      </w:r>
      <w:r w:rsidR="00710F02">
        <w:t xml:space="preserve">includes the </w:t>
      </w:r>
      <w:r w:rsidR="00710F02">
        <w:rPr>
          <w:i/>
        </w:rPr>
        <w:t>shortResumeMAC-</w:t>
      </w:r>
      <w:r w:rsidR="00710F02" w:rsidRPr="00084149">
        <w:t>I</w:t>
      </w:r>
      <w:r w:rsidR="00710F02">
        <w:t xml:space="preserve"> </w:t>
      </w:r>
      <w:r w:rsidR="007B66F7">
        <w:t>in order</w:t>
      </w:r>
      <w:r w:rsidR="00710F02">
        <w:t xml:space="preserve"> </w:t>
      </w:r>
      <w:r w:rsidR="00172DD0">
        <w:t>integrity protect</w:t>
      </w:r>
      <w:r w:rsidR="00710F02">
        <w:t xml:space="preserve"> of</w:t>
      </w:r>
      <w:r w:rsidR="00172DD0">
        <w:t xml:space="preserve"> the message. The target eNB can use the </w:t>
      </w:r>
      <w:r w:rsidR="00084149">
        <w:rPr>
          <w:i/>
        </w:rPr>
        <w:t>r</w:t>
      </w:r>
      <w:r w:rsidR="00172DD0" w:rsidRPr="00084149">
        <w:rPr>
          <w:i/>
        </w:rPr>
        <w:t>esumeID</w:t>
      </w:r>
      <w:r w:rsidR="00172DD0">
        <w:t xml:space="preserve"> to locate the </w:t>
      </w:r>
      <w:r w:rsidR="007B66F7">
        <w:t>source</w:t>
      </w:r>
      <w:r w:rsidR="00172DD0">
        <w:t xml:space="preserve"> eNB and the UE Context and </w:t>
      </w:r>
      <w:r w:rsidR="007B66F7">
        <w:t xml:space="preserve">can </w:t>
      </w:r>
      <w:r w:rsidR="00172DD0">
        <w:t>then resume the UE</w:t>
      </w:r>
      <w:r w:rsidR="007B66F7">
        <w:t>s</w:t>
      </w:r>
      <w:r w:rsidR="00172DD0">
        <w:t xml:space="preserve"> RRC connection. By including the </w:t>
      </w:r>
      <w:r w:rsidR="00172DD0">
        <w:rPr>
          <w:i/>
        </w:rPr>
        <w:t>nextHopChainingCounter</w:t>
      </w:r>
      <w:r w:rsidR="00172DD0">
        <w:t xml:space="preserve"> (NCC) in the </w:t>
      </w:r>
      <w:r w:rsidR="00172DD0">
        <w:rPr>
          <w:i/>
        </w:rPr>
        <w:t>RRCConnectionResume</w:t>
      </w:r>
      <w:r w:rsidR="00172DD0">
        <w:t xml:space="preserve"> message, the UE is able to derive new keys </w:t>
      </w:r>
      <w:r w:rsidR="007B66F7">
        <w:t>to</w:t>
      </w:r>
      <w:r w:rsidR="00172DD0">
        <w:t xml:space="preserve"> encrypt </w:t>
      </w:r>
      <w:r w:rsidR="00091AAB">
        <w:t>a</w:t>
      </w:r>
      <w:r w:rsidR="007B66F7">
        <w:t xml:space="preserve">nd integrity protect </w:t>
      </w:r>
      <w:r w:rsidR="00172DD0">
        <w:t xml:space="preserve">the </w:t>
      </w:r>
      <w:r w:rsidR="00172DD0">
        <w:rPr>
          <w:i/>
        </w:rPr>
        <w:t>RRCConnectionResumeComplete</w:t>
      </w:r>
      <w:r w:rsidR="00172DD0">
        <w:t xml:space="preserve"> message to the </w:t>
      </w:r>
      <w:r w:rsidR="007B66F7">
        <w:t>target</w:t>
      </w:r>
      <w:r w:rsidR="00172DD0">
        <w:t xml:space="preserve"> eNB. It is only after the target eNB receives the </w:t>
      </w:r>
      <w:r w:rsidR="00172DD0">
        <w:rPr>
          <w:i/>
        </w:rPr>
        <w:t>RRCConnectionResumeComplete</w:t>
      </w:r>
      <w:r w:rsidR="00172DD0">
        <w:t xml:space="preserve"> message that it can verify that the UE is in fact the correct UE in order to switch the CN/RAN connection and delete the old context. Once the CN/RAN connection has been relocated, the UE can be released </w:t>
      </w:r>
      <w:r w:rsidR="00C42469">
        <w:t xml:space="preserve">again </w:t>
      </w:r>
      <w:r w:rsidR="00172DD0">
        <w:t>to RRC Light Connection.</w:t>
      </w:r>
      <w:r w:rsidR="00D47464">
        <w:t xml:space="preserve"> </w:t>
      </w:r>
    </w:p>
    <w:p w14:paraId="55C952EC" w14:textId="3FA09C5D" w:rsidR="00D47464" w:rsidRDefault="00D47464" w:rsidP="007472BA">
      <w:r>
        <w:t xml:space="preserve">Since in LTE, it not possible to verify the UE identity before the network has received the </w:t>
      </w:r>
      <w:r>
        <w:rPr>
          <w:i/>
        </w:rPr>
        <w:t>RRCConnectionResumeComplete</w:t>
      </w:r>
      <w:r>
        <w:t xml:space="preserve"> message, the UE has to enter full RRC_CONNECTED even to perform a RAN area update.</w:t>
      </w:r>
    </w:p>
    <w:p w14:paraId="4BBB33E2" w14:textId="47FB3B9B" w:rsidR="00172DD0" w:rsidRDefault="00172DD0" w:rsidP="00172DD0">
      <w:pPr>
        <w:pStyle w:val="Observation"/>
      </w:pPr>
      <w:bookmarkStart w:id="7" w:name="_Toc478142961"/>
      <w:bookmarkStart w:id="8" w:name="_Toc477331159"/>
      <w:bookmarkStart w:id="9" w:name="_Toc477331170"/>
      <w:bookmarkStart w:id="10" w:name="_Toc477331181"/>
      <w:bookmarkStart w:id="11" w:name="_Toc477331192"/>
      <w:bookmarkStart w:id="12" w:name="_Toc477937086"/>
      <w:bookmarkStart w:id="13" w:name="_Toc477937089"/>
      <w:bookmarkStart w:id="14" w:name="_Toc477937092"/>
      <w:bookmarkStart w:id="15" w:name="_Toc477937095"/>
      <w:bookmarkStart w:id="16" w:name="_Toc477937098"/>
      <w:bookmarkStart w:id="17" w:name="_Toc478127826"/>
      <w:bookmarkStart w:id="18" w:name="_Toc478128197"/>
      <w:bookmarkStart w:id="19" w:name="_Toc478142748"/>
      <w:bookmarkStart w:id="20" w:name="_Toc478142962"/>
      <w:bookmarkStart w:id="21" w:name="_Toc478144028"/>
      <w:bookmarkEnd w:id="7"/>
      <w:r>
        <w:t>For LTE RRC Light Connection, a UE performing RAN area update has to enter full RRC_CONNECTED</w:t>
      </w:r>
      <w:r w:rsidR="00C51507">
        <w:t xml:space="preserve"> as it is not possible to </w:t>
      </w:r>
      <w:r w:rsidR="00D47464">
        <w:t>verify the UE identity otherwise</w:t>
      </w:r>
      <w:r>
        <w:t>.</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B172A30" w14:textId="5E3060C5" w:rsidR="00172DD0" w:rsidRDefault="008F6A5A" w:rsidP="007472BA">
      <w:r>
        <w:rPr>
          <w:noProof/>
          <w:lang w:val="en-US" w:eastAsia="en-US"/>
        </w:rPr>
        <w:lastRenderedPageBreak/>
        <w:drawing>
          <wp:inline distT="0" distB="0" distL="0" distR="0" wp14:anchorId="2778ED80" wp14:editId="4EA0722B">
            <wp:extent cx="6124575" cy="4552950"/>
            <wp:effectExtent l="0" t="0" r="9525" b="0"/>
            <wp:docPr id="9" name="Picture 9" descr="H:\NSA\RAN2 contributions\RAN2#97bis\RAN area update figures\RAU from Light Connec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NSA\RAN2 contributions\RAN2#97bis\RAN area update figures\RAU from Light Connected.png"/>
                    <pic:cNvPicPr>
                      <a:picLocks noChangeAspect="1" noChangeArrowheads="1"/>
                    </pic:cNvPicPr>
                  </pic:nvPicPr>
                  <pic:blipFill rotWithShape="1">
                    <a:blip r:embed="rId14">
                      <a:extLst>
                        <a:ext uri="{28A0092B-C50C-407E-A947-70E740481C1C}">
                          <a14:useLocalDpi xmlns:a14="http://schemas.microsoft.com/office/drawing/2010/main" val="0"/>
                        </a:ext>
                      </a:extLst>
                    </a:blip>
                    <a:srcRect b="1848"/>
                    <a:stretch/>
                  </pic:blipFill>
                  <pic:spPr bwMode="auto">
                    <a:xfrm>
                      <a:off x="0" y="0"/>
                      <a:ext cx="6124575" cy="4552950"/>
                    </a:xfrm>
                    <a:prstGeom prst="rect">
                      <a:avLst/>
                    </a:prstGeom>
                    <a:noFill/>
                    <a:ln>
                      <a:noFill/>
                    </a:ln>
                    <a:extLst>
                      <a:ext uri="{53640926-AAD7-44D8-BBD7-CCE9431645EC}">
                        <a14:shadowObscured xmlns:a14="http://schemas.microsoft.com/office/drawing/2010/main"/>
                      </a:ext>
                    </a:extLst>
                  </pic:spPr>
                </pic:pic>
              </a:graphicData>
            </a:graphic>
          </wp:inline>
        </w:drawing>
      </w:r>
    </w:p>
    <w:p w14:paraId="61C4B3C9" w14:textId="6ABFCB79" w:rsidR="00172DD0" w:rsidRDefault="00172DD0" w:rsidP="00172DD0">
      <w:pPr>
        <w:pStyle w:val="Caption"/>
      </w:pPr>
      <w:bookmarkStart w:id="22" w:name="_Ref477252549"/>
      <w:r>
        <w:t xml:space="preserve">Figure </w:t>
      </w:r>
      <w:r>
        <w:fldChar w:fldCharType="begin"/>
      </w:r>
      <w:r>
        <w:instrText xml:space="preserve"> SEQ Figure \* ARABIC </w:instrText>
      </w:r>
      <w:r>
        <w:fldChar w:fldCharType="separate"/>
      </w:r>
      <w:r w:rsidR="005134A3">
        <w:rPr>
          <w:noProof/>
        </w:rPr>
        <w:t>1</w:t>
      </w:r>
      <w:r>
        <w:fldChar w:fldCharType="end"/>
      </w:r>
      <w:bookmarkEnd w:id="22"/>
      <w:r>
        <w:t>. RAN Paging Area update by a UE in LTE Rel-14 Light Connection.</w:t>
      </w:r>
      <w:r w:rsidR="00C42469">
        <w:t xml:space="preserve"> As it can be seen, the UE is required to enter RRC_CONNECTED to simply perform a control signalling procedure.</w:t>
      </w:r>
    </w:p>
    <w:p w14:paraId="3EC37829" w14:textId="4034A5C7" w:rsidR="00AB39B5" w:rsidRDefault="008B54AE" w:rsidP="007472BA">
      <w:r>
        <w:t xml:space="preserve">In RAN2, during the NR study item, there has been extensive discussions on small data transmission in RRC_INACTIVE where one of the arguments from companies was that the UE should be able to transmit small data in RRC_INACTIVE due </w:t>
      </w:r>
      <w:r w:rsidR="005E2D74">
        <w:t xml:space="preserve">to </w:t>
      </w:r>
      <w:r>
        <w:t xml:space="preserve">more power consuming procedures when the UE enters RRC_CONNECTED, </w:t>
      </w:r>
      <w:r w:rsidR="005E2D74">
        <w:t xml:space="preserve">which would </w:t>
      </w:r>
      <w:r>
        <w:t xml:space="preserve">in that case only </w:t>
      </w:r>
      <w:r w:rsidR="005E2D74">
        <w:t xml:space="preserve">be </w:t>
      </w:r>
      <w:r>
        <w:t>needed for short time (</w:t>
      </w:r>
      <w:r w:rsidR="005E2D74">
        <w:t>in order to transmit</w:t>
      </w:r>
      <w:r>
        <w:t xml:space="preserve"> small </w:t>
      </w:r>
      <w:r w:rsidR="005E2D74">
        <w:t xml:space="preserve">amount of </w:t>
      </w:r>
      <w:r>
        <w:t xml:space="preserve">data). </w:t>
      </w:r>
      <w:r w:rsidR="00C123BD">
        <w:t xml:space="preserve">Therefore, there is a need to optimize the RAN area update procedure to </w:t>
      </w:r>
      <w:r>
        <w:t xml:space="preserve">efficiently </w:t>
      </w:r>
      <w:r w:rsidR="00C123BD">
        <w:t>return the UE to RRC_INACTIVE when it has triggered a RAN area update</w:t>
      </w:r>
      <w:r>
        <w:t xml:space="preserve"> i.e. without the need to move the UE to </w:t>
      </w:r>
      <w:r w:rsidR="007D3D96">
        <w:t xml:space="preserve">full </w:t>
      </w:r>
      <w:r>
        <w:t>RRC_CONNECTED</w:t>
      </w:r>
      <w:r w:rsidR="00C123BD">
        <w:t xml:space="preserve">. </w:t>
      </w:r>
    </w:p>
    <w:p w14:paraId="0CCC576F" w14:textId="4C75EB98" w:rsidR="00AB39B5" w:rsidRPr="00AB39B5" w:rsidRDefault="00AB39B5" w:rsidP="00AB39B5">
      <w:pPr>
        <w:pStyle w:val="Proposal"/>
      </w:pPr>
      <w:bookmarkStart w:id="23" w:name="_Toc478127817"/>
      <w:bookmarkStart w:id="24" w:name="_Toc478128201"/>
      <w:bookmarkStart w:id="25" w:name="_Toc478142752"/>
      <w:bookmarkStart w:id="26" w:name="_Toc478142969"/>
      <w:bookmarkStart w:id="27" w:name="_Toc478144032"/>
      <w:r>
        <w:t>The RAN area update procedure should be optimized so that the UE can quickly return to RRC_INACTIVE.</w:t>
      </w:r>
      <w:bookmarkEnd w:id="23"/>
      <w:bookmarkEnd w:id="24"/>
      <w:bookmarkEnd w:id="25"/>
      <w:bookmarkEnd w:id="26"/>
      <w:bookmarkEnd w:id="27"/>
    </w:p>
    <w:p w14:paraId="74EEF490" w14:textId="3BC3BF70" w:rsidR="00C123BD" w:rsidRDefault="00C123BD" w:rsidP="007472BA">
      <w:r>
        <w:t xml:space="preserve">When the UE performs the RAN area update due to mobility, </w:t>
      </w:r>
      <w:r w:rsidR="008B54AE">
        <w:t xml:space="preserve">one of </w:t>
      </w:r>
      <w:r>
        <w:t>the purpose</w:t>
      </w:r>
      <w:r w:rsidR="008B54AE">
        <w:t>s</w:t>
      </w:r>
      <w:r>
        <w:t xml:space="preserve"> of the procedure is to provide the UE with a new (</w:t>
      </w:r>
      <w:r w:rsidR="00362AC8">
        <w:t>or an updated) RAN area.</w:t>
      </w:r>
      <w:r w:rsidR="0046796C">
        <w:t xml:space="preserve"> If the solution should have at least the same security as the LTE </w:t>
      </w:r>
      <w:r w:rsidR="00DF3763">
        <w:t xml:space="preserve">Light Connection </w:t>
      </w:r>
      <w:r w:rsidR="0046796C">
        <w:t>procedure, the message configuring the new RAN area has to be encrypted</w:t>
      </w:r>
      <w:r w:rsidR="005E2D74">
        <w:t xml:space="preserve"> and integrity protected</w:t>
      </w:r>
      <w:r w:rsidR="0046796C">
        <w:t>.</w:t>
      </w:r>
    </w:p>
    <w:p w14:paraId="7FF60FE1" w14:textId="0E0F990A" w:rsidR="0046796C" w:rsidRDefault="0046796C" w:rsidP="004B3D47">
      <w:pPr>
        <w:pStyle w:val="Proposal"/>
      </w:pPr>
      <w:bookmarkStart w:id="28" w:name="_Toc477331162"/>
      <w:bookmarkStart w:id="29" w:name="_Toc477331173"/>
      <w:bookmarkStart w:id="30" w:name="_Toc477331184"/>
      <w:bookmarkStart w:id="31" w:name="_Toc477331195"/>
      <w:bookmarkStart w:id="32" w:name="_Toc477937101"/>
      <w:bookmarkStart w:id="33" w:name="_Toc477937108"/>
      <w:bookmarkStart w:id="34" w:name="_Toc478127818"/>
      <w:bookmarkStart w:id="35" w:name="_Toc478128202"/>
      <w:bookmarkStart w:id="36" w:name="_Toc478142753"/>
      <w:bookmarkStart w:id="37" w:name="_Toc478142970"/>
      <w:bookmarkStart w:id="38" w:name="_Toc478144033"/>
      <w:r>
        <w:t xml:space="preserve">The RAN area update procedure should have at least the same security as in LTE and the message configuring the RAN area </w:t>
      </w:r>
      <w:r w:rsidR="002305BB">
        <w:t xml:space="preserve">(e.g. </w:t>
      </w:r>
      <w:r w:rsidR="002305BB" w:rsidRPr="004B3D47">
        <w:rPr>
          <w:i/>
        </w:rPr>
        <w:t>RRCConnectionSuspend</w:t>
      </w:r>
      <w:r w:rsidR="002305BB">
        <w:t xml:space="preserve">) </w:t>
      </w:r>
      <w:r>
        <w:t>must be encrypted</w:t>
      </w:r>
      <w:r w:rsidR="00DF3763">
        <w:t xml:space="preserve"> and integrity protected</w:t>
      </w:r>
      <w:r w:rsidR="002305BB">
        <w:t>.</w:t>
      </w:r>
      <w:bookmarkEnd w:id="28"/>
      <w:bookmarkEnd w:id="29"/>
      <w:bookmarkEnd w:id="30"/>
      <w:bookmarkEnd w:id="31"/>
      <w:bookmarkEnd w:id="32"/>
      <w:bookmarkEnd w:id="33"/>
      <w:bookmarkEnd w:id="34"/>
      <w:bookmarkEnd w:id="35"/>
      <w:bookmarkEnd w:id="36"/>
      <w:bookmarkEnd w:id="37"/>
      <w:bookmarkEnd w:id="38"/>
    </w:p>
    <w:p w14:paraId="6FEC5120" w14:textId="6DF860EF" w:rsidR="002F7A11" w:rsidRDefault="00D5033E" w:rsidP="007472BA">
      <w:r>
        <w:t xml:space="preserve">To enable the encryption of the </w:t>
      </w:r>
      <w:r>
        <w:rPr>
          <w:i/>
        </w:rPr>
        <w:t>RRCConnectionSuspend</w:t>
      </w:r>
      <w:r>
        <w:t xml:space="preserve"> message, the UE </w:t>
      </w:r>
      <w:r w:rsidR="008B54AE">
        <w:t xml:space="preserve">should </w:t>
      </w:r>
      <w:r>
        <w:t xml:space="preserve">derive new keys, based on the NCC and the target cell ID. In LTE Light Connection, the NCC is provided in </w:t>
      </w:r>
      <w:r>
        <w:rPr>
          <w:i/>
        </w:rPr>
        <w:t>RRCConnectionResume</w:t>
      </w:r>
      <w:r w:rsidR="00904A2D">
        <w:t xml:space="preserve"> and the UE verification can only be performed after the </w:t>
      </w:r>
      <w:r w:rsidR="00904A2D">
        <w:rPr>
          <w:i/>
        </w:rPr>
        <w:t>RRCConnectionResumeComplete</w:t>
      </w:r>
      <w:r w:rsidR="00904A2D">
        <w:t xml:space="preserve"> message.</w:t>
      </w:r>
    </w:p>
    <w:p w14:paraId="660EA13A" w14:textId="0936B807" w:rsidR="001F43B4" w:rsidRDefault="001F43B4" w:rsidP="007472BA">
      <w:r>
        <w:t xml:space="preserve">For NR RRC_INACTIVE, it has been proposed to include NCC in the message transitioning the UE from RRC_CONNECTED to RRC_INACTIVE (e.g. </w:t>
      </w:r>
      <w:r>
        <w:rPr>
          <w:i/>
        </w:rPr>
        <w:t>RRCConnectionSuspend</w:t>
      </w:r>
      <w:r>
        <w:t xml:space="preserve">) </w:t>
      </w:r>
      <w:r>
        <w:fldChar w:fldCharType="begin"/>
      </w:r>
      <w:r>
        <w:instrText xml:space="preserve"> REF _Ref473556058 \n \h </w:instrText>
      </w:r>
      <w:r>
        <w:fldChar w:fldCharType="separate"/>
      </w:r>
      <w:r w:rsidR="005134A3">
        <w:t>[1]</w:t>
      </w:r>
      <w:r>
        <w:fldChar w:fldCharType="end"/>
      </w:r>
      <w:r>
        <w:t xml:space="preserve">. This will enable the UE to derive new keys before transmitting the </w:t>
      </w:r>
      <w:r>
        <w:rPr>
          <w:i/>
        </w:rPr>
        <w:t>RRCConnectionResumeRequest</w:t>
      </w:r>
      <w:r>
        <w:t xml:space="preserve"> message.</w:t>
      </w:r>
      <w:r w:rsidR="00702FAE">
        <w:t xml:space="preserve"> </w:t>
      </w:r>
      <w:r w:rsidR="00702FAE" w:rsidRPr="006F7472">
        <w:t>If th</w:t>
      </w:r>
      <w:r w:rsidR="00945940" w:rsidRPr="006F7472">
        <w:t>is</w:t>
      </w:r>
      <w:r w:rsidR="00702FAE" w:rsidRPr="006F7472">
        <w:t xml:space="preserve"> message is integrity protected using the full MAC-I, it will</w:t>
      </w:r>
      <w:r w:rsidR="00904A2D" w:rsidRPr="006F7472">
        <w:t xml:space="preserve"> also</w:t>
      </w:r>
      <w:r w:rsidR="00702FAE" w:rsidRPr="006F7472">
        <w:t xml:space="preserve"> be possible to </w:t>
      </w:r>
      <w:r w:rsidR="00B07E14" w:rsidRPr="006F7472">
        <w:t xml:space="preserve">authenticate </w:t>
      </w:r>
      <w:r w:rsidR="00702FAE" w:rsidRPr="006F7472">
        <w:t>the UE identity already when the UE Context has been fetched from the old gNB.</w:t>
      </w:r>
      <w:r w:rsidR="005841B1" w:rsidRPr="006F7472">
        <w:t xml:space="preserve"> In turn, as the UE is already using the</w:t>
      </w:r>
      <w:r w:rsidR="005841B1">
        <w:t xml:space="preserve"> new keys, the network can </w:t>
      </w:r>
      <w:r w:rsidR="00ED7308">
        <w:lastRenderedPageBreak/>
        <w:t xml:space="preserve">respond with encrypted an integrity protected messages. If the UE indicates in the Resume request message that the resumption is due to a RAN area update (e.g. including a </w:t>
      </w:r>
      <w:r w:rsidR="00ED7308" w:rsidRPr="0059280A">
        <w:rPr>
          <w:i/>
        </w:rPr>
        <w:t>causeValue</w:t>
      </w:r>
      <w:r w:rsidR="00ED7308">
        <w:t xml:space="preserve"> equal to </w:t>
      </w:r>
      <w:r w:rsidR="00ED7308" w:rsidRPr="00ED7308">
        <w:rPr>
          <w:i/>
        </w:rPr>
        <w:t>ranAreaUpdate</w:t>
      </w:r>
      <w:r w:rsidR="00ED7308">
        <w:t xml:space="preserve">) the network can </w:t>
      </w:r>
      <w:r w:rsidR="005841B1">
        <w:t>directly suspend the UE to RRC_INACTIVE</w:t>
      </w:r>
      <w:r w:rsidR="00ED7308">
        <w:t>, and include</w:t>
      </w:r>
      <w:r w:rsidR="005841B1">
        <w:t xml:space="preserve"> a new RAN area and Resume</w:t>
      </w:r>
      <w:r w:rsidR="00F72971">
        <w:t xml:space="preserve"> </w:t>
      </w:r>
      <w:r w:rsidR="005841B1">
        <w:t xml:space="preserve">ID </w:t>
      </w:r>
      <w:r w:rsidR="00ED7308">
        <w:t>in</w:t>
      </w:r>
      <w:r w:rsidR="005841B1">
        <w:t xml:space="preserve"> the </w:t>
      </w:r>
      <w:r w:rsidR="005841B1">
        <w:rPr>
          <w:i/>
        </w:rPr>
        <w:t>RRCConnectionSuspend</w:t>
      </w:r>
      <w:r w:rsidR="005841B1">
        <w:t xml:space="preserve"> </w:t>
      </w:r>
      <w:r w:rsidR="00ED7308">
        <w:t xml:space="preserve">message if there is no data waiting in the network </w:t>
      </w:r>
      <w:r w:rsidR="005841B1">
        <w:t xml:space="preserve">as </w:t>
      </w:r>
      <w:r w:rsidR="00ED7308">
        <w:t>is shown</w:t>
      </w:r>
      <w:r w:rsidR="005841B1">
        <w:t xml:space="preserve"> in </w:t>
      </w:r>
      <w:r w:rsidR="00C259E0">
        <w:fldChar w:fldCharType="begin"/>
      </w:r>
      <w:r w:rsidR="00C259E0">
        <w:instrText xml:space="preserve"> REF _Ref477253771 \h </w:instrText>
      </w:r>
      <w:r w:rsidR="00C259E0">
        <w:fldChar w:fldCharType="separate"/>
      </w:r>
      <w:r w:rsidR="005134A3">
        <w:t xml:space="preserve">Figure </w:t>
      </w:r>
      <w:r w:rsidR="005134A3">
        <w:rPr>
          <w:noProof/>
        </w:rPr>
        <w:t>2</w:t>
      </w:r>
      <w:r w:rsidR="00C259E0">
        <w:fldChar w:fldCharType="end"/>
      </w:r>
      <w:r w:rsidR="005841B1">
        <w:t>.</w:t>
      </w:r>
      <w:r w:rsidR="00ED7308" w:rsidRPr="00ED7308">
        <w:t xml:space="preserve"> </w:t>
      </w:r>
    </w:p>
    <w:p w14:paraId="79C91660" w14:textId="1BF68ACE" w:rsidR="00717DBF" w:rsidRDefault="00E67941" w:rsidP="004B3D47">
      <w:pPr>
        <w:pStyle w:val="Proposal"/>
      </w:pPr>
      <w:bookmarkStart w:id="39" w:name="_Toc477331163"/>
      <w:bookmarkStart w:id="40" w:name="_Toc477331174"/>
      <w:bookmarkStart w:id="41" w:name="_Toc477331185"/>
      <w:bookmarkStart w:id="42" w:name="_Toc477331196"/>
      <w:bookmarkStart w:id="43" w:name="_Toc477937102"/>
      <w:bookmarkStart w:id="44" w:name="_Toc477937109"/>
      <w:bookmarkStart w:id="45" w:name="_Toc478127819"/>
      <w:bookmarkStart w:id="46" w:name="_Toc478128203"/>
      <w:bookmarkStart w:id="47" w:name="_Toc478142754"/>
      <w:bookmarkStart w:id="48" w:name="_Toc478142971"/>
      <w:bookmarkStart w:id="49" w:name="_Toc478144034"/>
      <w:r>
        <w:t>T</w:t>
      </w:r>
      <w:r w:rsidR="00C123BD">
        <w:t xml:space="preserve">he UE </w:t>
      </w:r>
      <w:r>
        <w:t xml:space="preserve">should receive the Next hop chaining counter (NCC) </w:t>
      </w:r>
      <w:r w:rsidR="00C123BD">
        <w:t>when it enters RRC_INACTIVE</w:t>
      </w:r>
      <w:r w:rsidR="00717DBF">
        <w:t xml:space="preserve"> </w:t>
      </w:r>
      <w:r w:rsidR="00C123BD">
        <w:t xml:space="preserve">(e.g. </w:t>
      </w:r>
      <w:r w:rsidR="00717DBF">
        <w:t xml:space="preserve">in the </w:t>
      </w:r>
      <w:r w:rsidR="00717DBF">
        <w:rPr>
          <w:i/>
        </w:rPr>
        <w:t>RRCConnectionSuspend</w:t>
      </w:r>
      <w:r w:rsidR="00717DBF">
        <w:t xml:space="preserve"> message</w:t>
      </w:r>
      <w:r w:rsidR="00C123BD">
        <w:t>)</w:t>
      </w:r>
      <w:r w:rsidR="00717DBF">
        <w:t xml:space="preserve"> </w:t>
      </w:r>
      <w:r>
        <w:t xml:space="preserve">so that </w:t>
      </w:r>
      <w:r w:rsidR="00717DBF">
        <w:t>it will be possible to optimize the RAN area update procedure.</w:t>
      </w:r>
      <w:bookmarkEnd w:id="39"/>
      <w:bookmarkEnd w:id="40"/>
      <w:bookmarkEnd w:id="41"/>
      <w:bookmarkEnd w:id="42"/>
      <w:bookmarkEnd w:id="43"/>
      <w:bookmarkEnd w:id="44"/>
      <w:bookmarkEnd w:id="45"/>
      <w:bookmarkEnd w:id="46"/>
      <w:bookmarkEnd w:id="47"/>
      <w:bookmarkEnd w:id="48"/>
      <w:bookmarkEnd w:id="49"/>
    </w:p>
    <w:p w14:paraId="72195888" w14:textId="2CD2E9D8" w:rsidR="00172DD0" w:rsidRDefault="008F6A5A" w:rsidP="007472BA">
      <w:r>
        <w:rPr>
          <w:noProof/>
          <w:lang w:val="en-US" w:eastAsia="en-US"/>
        </w:rPr>
        <w:drawing>
          <wp:inline distT="0" distB="0" distL="0" distR="0" wp14:anchorId="7A1341B2" wp14:editId="2F0E6931">
            <wp:extent cx="6115050" cy="4200525"/>
            <wp:effectExtent l="0" t="0" r="0" b="9525"/>
            <wp:docPr id="10" name="Picture 10" descr="H:\NSA\RAN2 contributions\RAN2#97bis\RAN area update figures\RAU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NSA\RAN2 contributions\RAN2#97bis\RAN area update figures\RAU from RRC_INACTIVE.png"/>
                    <pic:cNvPicPr>
                      <a:picLocks noChangeAspect="1" noChangeArrowheads="1"/>
                    </pic:cNvPicPr>
                  </pic:nvPicPr>
                  <pic:blipFill rotWithShape="1">
                    <a:blip r:embed="rId15">
                      <a:extLst>
                        <a:ext uri="{28A0092B-C50C-407E-A947-70E740481C1C}">
                          <a14:useLocalDpi xmlns:a14="http://schemas.microsoft.com/office/drawing/2010/main" val="0"/>
                        </a:ext>
                      </a:extLst>
                    </a:blip>
                    <a:srcRect t="1" b="2000"/>
                    <a:stretch/>
                  </pic:blipFill>
                  <pic:spPr bwMode="auto">
                    <a:xfrm>
                      <a:off x="0" y="0"/>
                      <a:ext cx="6115050" cy="4200525"/>
                    </a:xfrm>
                    <a:prstGeom prst="rect">
                      <a:avLst/>
                    </a:prstGeom>
                    <a:noFill/>
                    <a:ln>
                      <a:noFill/>
                    </a:ln>
                    <a:extLst>
                      <a:ext uri="{53640926-AAD7-44D8-BBD7-CCE9431645EC}">
                        <a14:shadowObscured xmlns:a14="http://schemas.microsoft.com/office/drawing/2010/main"/>
                      </a:ext>
                    </a:extLst>
                  </pic:spPr>
                </pic:pic>
              </a:graphicData>
            </a:graphic>
          </wp:inline>
        </w:drawing>
      </w:r>
    </w:p>
    <w:p w14:paraId="1E22BF5D" w14:textId="2380BCA7" w:rsidR="000F7293" w:rsidRDefault="000F7293" w:rsidP="000F7293">
      <w:pPr>
        <w:pStyle w:val="Caption"/>
      </w:pPr>
      <w:bookmarkStart w:id="50" w:name="_Ref477253771"/>
      <w:r>
        <w:t xml:space="preserve">Figure </w:t>
      </w:r>
      <w:r>
        <w:fldChar w:fldCharType="begin"/>
      </w:r>
      <w:r>
        <w:instrText xml:space="preserve"> SEQ Figure \* ARABIC </w:instrText>
      </w:r>
      <w:r>
        <w:fldChar w:fldCharType="separate"/>
      </w:r>
      <w:r w:rsidR="005134A3">
        <w:rPr>
          <w:noProof/>
        </w:rPr>
        <w:t>2</w:t>
      </w:r>
      <w:r>
        <w:fldChar w:fldCharType="end"/>
      </w:r>
      <w:bookmarkEnd w:id="50"/>
      <w:r>
        <w:t xml:space="preserve">. </w:t>
      </w:r>
      <w:r w:rsidR="0037643E">
        <w:t>RAN Notification</w:t>
      </w:r>
      <w:r>
        <w:t xml:space="preserve"> </w:t>
      </w:r>
      <w:r w:rsidR="0037643E">
        <w:t>A</w:t>
      </w:r>
      <w:r>
        <w:t>rea update by a UE in RRC_INACTIVE</w:t>
      </w:r>
      <w:r w:rsidR="000475BE">
        <w:t>.</w:t>
      </w:r>
    </w:p>
    <w:p w14:paraId="1ECEE0B6" w14:textId="0251CC38" w:rsidR="00993895" w:rsidRDefault="005615A2" w:rsidP="000261C1">
      <w:r>
        <w:t xml:space="preserve">On the other hand, if </w:t>
      </w:r>
      <w:r w:rsidR="00B024E1">
        <w:t xml:space="preserve">there is data waiting in the network when the UE initiates the RAN area update, the network may respond with a </w:t>
      </w:r>
      <w:r w:rsidR="00B024E1">
        <w:rPr>
          <w:i/>
        </w:rPr>
        <w:t>RRCConnectionResume</w:t>
      </w:r>
      <w:r w:rsidR="00B024E1">
        <w:t xml:space="preserve"> message, transitioning the UE to RRC_CONNECTED instead.</w:t>
      </w:r>
      <w:r w:rsidR="00B024E1" w:rsidRPr="00993895" w:rsidDel="00B024E1">
        <w:t xml:space="preserve"> </w:t>
      </w:r>
    </w:p>
    <w:p w14:paraId="4D25D211" w14:textId="508BEFAD" w:rsidR="00135870" w:rsidRDefault="00135870" w:rsidP="00135870">
      <w:pPr>
        <w:pStyle w:val="Observation"/>
      </w:pPr>
      <w:bookmarkStart w:id="51" w:name="_Toc478142963"/>
      <w:bookmarkStart w:id="52" w:name="_Toc478142964"/>
      <w:bookmarkStart w:id="53" w:name="_Toc478142965"/>
      <w:bookmarkStart w:id="54" w:name="_Toc473039160"/>
      <w:bookmarkStart w:id="55" w:name="_Toc473553959"/>
      <w:bookmarkStart w:id="56" w:name="_Toc473556030"/>
      <w:bookmarkStart w:id="57" w:name="_Toc473638385"/>
      <w:bookmarkStart w:id="58" w:name="_Toc473712131"/>
      <w:bookmarkStart w:id="59" w:name="_Toc473729566"/>
      <w:bookmarkStart w:id="60" w:name="_Toc473885029"/>
      <w:bookmarkStart w:id="61" w:name="_Toc473885134"/>
      <w:bookmarkStart w:id="62" w:name="_Toc473885248"/>
      <w:bookmarkStart w:id="63" w:name="_Toc475437500"/>
      <w:bookmarkStart w:id="64" w:name="_Toc477252537"/>
      <w:bookmarkStart w:id="65" w:name="_Toc477331160"/>
      <w:bookmarkStart w:id="66" w:name="_Toc477331171"/>
      <w:bookmarkStart w:id="67" w:name="_Toc477331182"/>
      <w:bookmarkStart w:id="68" w:name="_Toc477331193"/>
      <w:bookmarkStart w:id="69" w:name="_Toc477937087"/>
      <w:bookmarkStart w:id="70" w:name="_Toc477937090"/>
      <w:bookmarkStart w:id="71" w:name="_Toc477937093"/>
      <w:bookmarkStart w:id="72" w:name="_Toc477937096"/>
      <w:bookmarkStart w:id="73" w:name="_Toc477937099"/>
      <w:bookmarkStart w:id="74" w:name="_Toc478127827"/>
      <w:bookmarkStart w:id="75" w:name="_Toc478128198"/>
      <w:bookmarkStart w:id="76" w:name="_Toc478142749"/>
      <w:bookmarkStart w:id="77" w:name="_Toc478142966"/>
      <w:bookmarkStart w:id="78" w:name="_Toc478144029"/>
      <w:bookmarkEnd w:id="51"/>
      <w:bookmarkEnd w:id="52"/>
      <w:bookmarkEnd w:id="53"/>
      <w:r>
        <w:t xml:space="preserve">If UP data arrives at the same time as the RAN area update, the </w:t>
      </w:r>
      <w:r w:rsidR="00B024E1">
        <w:t>network can respond to the RAN area update with a resume message and</w:t>
      </w:r>
      <w:r>
        <w:t xml:space="preserve"> transition </w:t>
      </w:r>
      <w:r w:rsidR="00B024E1">
        <w:t xml:space="preserve">the UE </w:t>
      </w:r>
      <w:r>
        <w:t>to RRC_CONNECTED instead of performing the RAN area update.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D5AE1FE" w14:textId="0CF5EC71" w:rsidR="00D37371" w:rsidRDefault="004726B0" w:rsidP="008F6A5A">
      <w:r>
        <w:t>In addition</w:t>
      </w:r>
      <w:r w:rsidR="00847423">
        <w:t xml:space="preserve">, as is proposed in </w:t>
      </w:r>
      <w:r w:rsidR="00847423">
        <w:fldChar w:fldCharType="begin"/>
      </w:r>
      <w:r w:rsidR="00847423">
        <w:instrText xml:space="preserve"> REF _Ref471904225 \r \h </w:instrText>
      </w:r>
      <w:r w:rsidR="00847423">
        <w:fldChar w:fldCharType="separate"/>
      </w:r>
      <w:r w:rsidR="005134A3">
        <w:t>[1]</w:t>
      </w:r>
      <w:r w:rsidR="00847423">
        <w:fldChar w:fldCharType="end"/>
      </w:r>
      <w:r w:rsidR="00847423">
        <w:t>, the</w:t>
      </w:r>
      <w:r w:rsidR="00D25EBD">
        <w:t>re could be cases where</w:t>
      </w:r>
      <w:r w:rsidR="00151064">
        <w:t xml:space="preserve"> </w:t>
      </w:r>
      <w:r w:rsidR="00847423">
        <w:t xml:space="preserve">the RAN </w:t>
      </w:r>
      <w:r w:rsidR="00213805">
        <w:t>cannot retrieve the old UE context, e.g. if it is lost or discarded, or resides in a gNB from which it cannot fetch the context</w:t>
      </w:r>
      <w:r w:rsidR="00847423">
        <w:t>.</w:t>
      </w:r>
      <w:r w:rsidR="00E058E2">
        <w:t xml:space="preserve"> </w:t>
      </w:r>
      <w:r w:rsidR="00D25EBD">
        <w:t>In this case it will not be possible to complete the RAN area update without first re-building the RAN context</w:t>
      </w:r>
      <w:r w:rsidR="00E058E2">
        <w:t>.</w:t>
      </w:r>
    </w:p>
    <w:p w14:paraId="4BD31408" w14:textId="7F954D4D" w:rsidR="00D86B11" w:rsidRDefault="00D86B11" w:rsidP="00D86B11">
      <w:pPr>
        <w:pStyle w:val="Observation"/>
      </w:pPr>
      <w:bookmarkStart w:id="79" w:name="_Toc471906738"/>
      <w:bookmarkStart w:id="80" w:name="_Toc471906752"/>
      <w:bookmarkStart w:id="81" w:name="_Toc472067050"/>
      <w:bookmarkStart w:id="82" w:name="_Toc472067629"/>
      <w:bookmarkStart w:id="83" w:name="_Toc472069788"/>
      <w:bookmarkStart w:id="84" w:name="_Toc472513600"/>
      <w:bookmarkStart w:id="85" w:name="_Toc472523223"/>
      <w:bookmarkStart w:id="86" w:name="_Toc472673712"/>
      <w:bookmarkStart w:id="87" w:name="_Toc472674267"/>
      <w:bookmarkStart w:id="88" w:name="_Toc473031616"/>
      <w:bookmarkStart w:id="89" w:name="_Toc473037904"/>
      <w:bookmarkStart w:id="90" w:name="_Toc473039161"/>
      <w:bookmarkStart w:id="91" w:name="_Toc473553960"/>
      <w:bookmarkStart w:id="92" w:name="_Toc473556031"/>
      <w:bookmarkStart w:id="93" w:name="_Toc473638386"/>
      <w:bookmarkStart w:id="94" w:name="_Toc473712132"/>
      <w:bookmarkStart w:id="95" w:name="_Toc473729567"/>
      <w:bookmarkStart w:id="96" w:name="_Toc473885030"/>
      <w:bookmarkStart w:id="97" w:name="_Toc473885135"/>
      <w:bookmarkStart w:id="98" w:name="_Toc473885249"/>
      <w:bookmarkStart w:id="99" w:name="_Toc475437501"/>
      <w:bookmarkStart w:id="100" w:name="_Toc477252538"/>
      <w:bookmarkStart w:id="101" w:name="_Toc477331161"/>
      <w:bookmarkStart w:id="102" w:name="_Toc477331172"/>
      <w:bookmarkStart w:id="103" w:name="_Toc477331183"/>
      <w:bookmarkStart w:id="104" w:name="_Toc477331194"/>
      <w:bookmarkStart w:id="105" w:name="_Toc477937088"/>
      <w:bookmarkStart w:id="106" w:name="_Toc477937091"/>
      <w:bookmarkStart w:id="107" w:name="_Toc477937094"/>
      <w:bookmarkStart w:id="108" w:name="_Toc477937097"/>
      <w:bookmarkStart w:id="109" w:name="_Toc477937100"/>
      <w:bookmarkStart w:id="110" w:name="_Toc478127828"/>
      <w:bookmarkStart w:id="111" w:name="_Toc478128199"/>
      <w:bookmarkStart w:id="112" w:name="_Toc478142750"/>
      <w:bookmarkStart w:id="113" w:name="_Toc478142967"/>
      <w:bookmarkStart w:id="114" w:name="_Toc478144030"/>
      <w:r>
        <w:t>A UE in R</w:t>
      </w:r>
      <w:r w:rsidR="003B6EB4">
        <w:t>RC_INACTIVE, for which the RAN cannot retrieve</w:t>
      </w:r>
      <w:r>
        <w:t xml:space="preserve"> the </w:t>
      </w:r>
      <w:r w:rsidR="00E058E2">
        <w:t>UE</w:t>
      </w:r>
      <w:r w:rsidR="003B6EB4">
        <w:t xml:space="preserve"> </w:t>
      </w:r>
      <w:r>
        <w:t xml:space="preserve">context cannot </w:t>
      </w:r>
      <w:r w:rsidR="00135870">
        <w:t xml:space="preserve">directly </w:t>
      </w:r>
      <w:r>
        <w:t xml:space="preserve">be suspended back to RRC_INACTIVE </w:t>
      </w:r>
      <w:r w:rsidR="006758E2">
        <w:t xml:space="preserve">e.g. </w:t>
      </w:r>
      <w:r>
        <w:t>after a RAN area update</w:t>
      </w:r>
      <w:bookmarkEnd w:id="79"/>
      <w:bookmarkEnd w:id="80"/>
      <w:bookmarkEnd w:id="81"/>
      <w:bookmarkEnd w:id="82"/>
      <w:bookmarkEnd w:id="83"/>
      <w:bookmarkEnd w:id="84"/>
      <w:r w:rsidR="0037643E">
        <w: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000D0B4" w14:textId="35179535" w:rsidR="003335CC" w:rsidRDefault="00847423" w:rsidP="00D37371">
      <w:r>
        <w:t xml:space="preserve">In that case, when the UE </w:t>
      </w:r>
      <w:r w:rsidR="0071071A">
        <w:t>transmit the</w:t>
      </w:r>
      <w:r>
        <w:t xml:space="preserve"> </w:t>
      </w:r>
      <w:r w:rsidRPr="000475BE">
        <w:rPr>
          <w:i/>
        </w:rPr>
        <w:t>RRC</w:t>
      </w:r>
      <w:r w:rsidR="00A50426" w:rsidRPr="000475BE">
        <w:rPr>
          <w:i/>
        </w:rPr>
        <w:t>Connection</w:t>
      </w:r>
      <w:r w:rsidRPr="000475BE">
        <w:rPr>
          <w:i/>
        </w:rPr>
        <w:t>Res</w:t>
      </w:r>
      <w:r w:rsidR="006F7502" w:rsidRPr="000475BE">
        <w:rPr>
          <w:i/>
        </w:rPr>
        <w:t>umeRequest</w:t>
      </w:r>
      <w:r w:rsidR="006F7502">
        <w:t xml:space="preserve"> message</w:t>
      </w:r>
      <w:r w:rsidR="00F631A4">
        <w:t>, the RAN can respond</w:t>
      </w:r>
      <w:r w:rsidR="006F7502">
        <w:t xml:space="preserve"> </w:t>
      </w:r>
      <w:r w:rsidR="00A50426">
        <w:t xml:space="preserve">with a </w:t>
      </w:r>
      <w:r w:rsidR="00A50426" w:rsidRPr="000475BE">
        <w:rPr>
          <w:i/>
        </w:rPr>
        <w:t>RRCConnectionSetup</w:t>
      </w:r>
      <w:r w:rsidR="004D701B">
        <w:t>, similar to what was agreed for LTE Light Connection,</w:t>
      </w:r>
      <w:r w:rsidR="00A50426">
        <w:t xml:space="preserve"> which will trigger </w:t>
      </w:r>
      <w:r w:rsidR="00091189">
        <w:t xml:space="preserve">the UE </w:t>
      </w:r>
      <w:r w:rsidR="00D25EBD">
        <w:t xml:space="preserve">to initiate NAS level procedure causing the CN to </w:t>
      </w:r>
      <w:r w:rsidR="00A50426">
        <w:t xml:space="preserve">rebuild the </w:t>
      </w:r>
      <w:r w:rsidR="00F631A4">
        <w:t>UE</w:t>
      </w:r>
      <w:r w:rsidR="00A50426">
        <w:t xml:space="preserve"> context</w:t>
      </w:r>
      <w:r w:rsidR="00D25EBD">
        <w:t xml:space="preserve"> in the RAN</w:t>
      </w:r>
      <w:r>
        <w:t xml:space="preserve">. </w:t>
      </w:r>
      <w:r w:rsidR="00A50426">
        <w:t>Since the RAN is aware that the UE wanted to perform a RAN notification area update, and that there is no UL or DL data available, it can quickly re-suspend the UE to RRC_INACTIVE once the AS context has been rebuilt</w:t>
      </w:r>
      <w:r w:rsidR="004C7C52">
        <w:t xml:space="preserve"> as can be seen in </w:t>
      </w:r>
      <w:r w:rsidR="004C7C52">
        <w:fldChar w:fldCharType="begin"/>
      </w:r>
      <w:r w:rsidR="004C7C52">
        <w:instrText xml:space="preserve"> REF _Ref472522959 \h </w:instrText>
      </w:r>
      <w:r w:rsidR="004C7C52">
        <w:fldChar w:fldCharType="separate"/>
      </w:r>
      <w:r w:rsidR="005134A3">
        <w:t xml:space="preserve">Figure </w:t>
      </w:r>
      <w:r w:rsidR="005134A3">
        <w:rPr>
          <w:noProof/>
        </w:rPr>
        <w:t>3</w:t>
      </w:r>
      <w:r w:rsidR="004C7C52">
        <w:fldChar w:fldCharType="end"/>
      </w:r>
      <w:r w:rsidR="00A50426">
        <w:t>.</w:t>
      </w:r>
    </w:p>
    <w:p w14:paraId="5AC08A30" w14:textId="678BA38F" w:rsidR="004C7C52" w:rsidRPr="00A04F49" w:rsidRDefault="004C7C52" w:rsidP="004C7C52">
      <w:pPr>
        <w:pStyle w:val="Proposal"/>
      </w:pPr>
      <w:bookmarkStart w:id="115" w:name="_Toc471905286"/>
      <w:bookmarkStart w:id="116" w:name="_Toc471906579"/>
      <w:bookmarkStart w:id="117" w:name="_Toc471906741"/>
      <w:bookmarkStart w:id="118" w:name="_Toc471906755"/>
      <w:bookmarkStart w:id="119" w:name="_Toc472067044"/>
      <w:bookmarkStart w:id="120" w:name="_Toc472067633"/>
      <w:bookmarkStart w:id="121" w:name="_Toc472069793"/>
      <w:bookmarkStart w:id="122" w:name="_Toc472513592"/>
      <w:bookmarkStart w:id="123" w:name="_Toc472523228"/>
      <w:bookmarkStart w:id="124" w:name="_Toc472673718"/>
      <w:bookmarkStart w:id="125" w:name="_Toc472674273"/>
      <w:bookmarkStart w:id="126" w:name="_Toc473031619"/>
      <w:bookmarkStart w:id="127" w:name="_Toc473037907"/>
      <w:bookmarkStart w:id="128" w:name="_Toc473039163"/>
      <w:bookmarkStart w:id="129" w:name="_Toc473553963"/>
      <w:bookmarkStart w:id="130" w:name="_Toc473556034"/>
      <w:bookmarkStart w:id="131" w:name="_Toc473638389"/>
      <w:bookmarkStart w:id="132" w:name="_Toc473712136"/>
      <w:bookmarkStart w:id="133" w:name="_Toc473729571"/>
      <w:bookmarkStart w:id="134" w:name="_Toc473885034"/>
      <w:bookmarkStart w:id="135" w:name="_Toc473885140"/>
      <w:bookmarkStart w:id="136" w:name="_Toc473885146"/>
      <w:bookmarkStart w:id="137" w:name="_Toc473885254"/>
      <w:bookmarkStart w:id="138" w:name="_Toc475437506"/>
      <w:bookmarkStart w:id="139" w:name="_Toc477252543"/>
      <w:bookmarkStart w:id="140" w:name="_Toc477331168"/>
      <w:bookmarkStart w:id="141" w:name="_Toc477331179"/>
      <w:bookmarkStart w:id="142" w:name="_Toc477331190"/>
      <w:bookmarkStart w:id="143" w:name="_Toc477331201"/>
      <w:bookmarkStart w:id="144" w:name="_Toc477937106"/>
      <w:bookmarkStart w:id="145" w:name="_Toc477937113"/>
      <w:bookmarkStart w:id="146" w:name="_Toc478127824"/>
      <w:bookmarkStart w:id="147" w:name="_Toc478128207"/>
      <w:bookmarkStart w:id="148" w:name="_Toc478142758"/>
      <w:bookmarkStart w:id="149" w:name="_Toc478142972"/>
      <w:bookmarkStart w:id="150" w:name="_Toc478144035"/>
      <w:r>
        <w:t xml:space="preserve">If the RAN cannot retrieve the old AS context, when the UE performs a RAN area update, </w:t>
      </w:r>
      <w:bookmarkEnd w:id="115"/>
      <w:bookmarkEnd w:id="116"/>
      <w:bookmarkEnd w:id="117"/>
      <w:bookmarkEnd w:id="118"/>
      <w:bookmarkEnd w:id="119"/>
      <w:bookmarkEnd w:id="120"/>
      <w:bookmarkEnd w:id="121"/>
      <w:bookmarkEnd w:id="122"/>
      <w:r>
        <w:t>the RAN can</w:t>
      </w:r>
      <w:r w:rsidR="00764196">
        <w:t xml:space="preserve"> respond with </w:t>
      </w:r>
      <w:r w:rsidR="00764196" w:rsidRPr="000475BE">
        <w:rPr>
          <w:i/>
        </w:rPr>
        <w:t>RRCConnectionSetup</w:t>
      </w:r>
      <w:r w:rsidR="004D701B">
        <w:t>, similar to LTE Light Connection,</w:t>
      </w:r>
      <w:r w:rsidR="00764196">
        <w:t xml:space="preserve"> to </w:t>
      </w:r>
      <w:r w:rsidR="00D25EBD">
        <w:t xml:space="preserve">initiate NAS level procedure causing the CN to rebuild the UE context </w:t>
      </w:r>
      <w:r w:rsidR="00D25EBD">
        <w:lastRenderedPageBreak/>
        <w:t>in the RAN</w:t>
      </w:r>
      <w:r w:rsidR="00E061A9">
        <w:t>.</w:t>
      </w:r>
      <w:r w:rsidR="00764196">
        <w:t xml:space="preserve"> W</w:t>
      </w:r>
      <w:r>
        <w:t>hen the new context is built, the RAN can suspend the UE to RRC_INACTIVE.</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D9603B7" w14:textId="2B363E23" w:rsidR="00847423" w:rsidRDefault="00BF42F9" w:rsidP="007C2C66">
      <w:pPr>
        <w:jc w:val="center"/>
      </w:pPr>
      <w:r>
        <w:rPr>
          <w:noProof/>
          <w:lang w:val="en-US" w:eastAsia="en-US"/>
        </w:rPr>
        <w:drawing>
          <wp:inline distT="0" distB="0" distL="0" distR="0" wp14:anchorId="58C5C6B8" wp14:editId="77134F71">
            <wp:extent cx="6115535" cy="5230368"/>
            <wp:effectExtent l="0" t="0" r="0" b="8890"/>
            <wp:docPr id="15" name="Picture 15" descr="H:\NSA\RAN2 contributions\RAN2#97bis\RAN area update figures\RAU fail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NSA\RAN2 contributions\RAN2#97bis\RAN area update figures\RAU fail from RRC_INACTIVE.png"/>
                    <pic:cNvPicPr>
                      <a:picLocks noChangeAspect="1" noChangeArrowheads="1"/>
                    </pic:cNvPicPr>
                  </pic:nvPicPr>
                  <pic:blipFill rotWithShape="1">
                    <a:blip r:embed="rId16">
                      <a:extLst>
                        <a:ext uri="{28A0092B-C50C-407E-A947-70E740481C1C}">
                          <a14:useLocalDpi xmlns:a14="http://schemas.microsoft.com/office/drawing/2010/main" val="0"/>
                        </a:ext>
                      </a:extLst>
                    </a:blip>
                    <a:srcRect b="2452"/>
                    <a:stretch/>
                  </pic:blipFill>
                  <pic:spPr bwMode="auto">
                    <a:xfrm>
                      <a:off x="0" y="0"/>
                      <a:ext cx="6115685" cy="5230496"/>
                    </a:xfrm>
                    <a:prstGeom prst="rect">
                      <a:avLst/>
                    </a:prstGeom>
                    <a:noFill/>
                    <a:ln>
                      <a:noFill/>
                    </a:ln>
                    <a:extLst>
                      <a:ext uri="{53640926-AAD7-44D8-BBD7-CCE9431645EC}">
                        <a14:shadowObscured xmlns:a14="http://schemas.microsoft.com/office/drawing/2010/main"/>
                      </a:ext>
                    </a:extLst>
                  </pic:spPr>
                </pic:pic>
              </a:graphicData>
            </a:graphic>
          </wp:inline>
        </w:drawing>
      </w:r>
    </w:p>
    <w:p w14:paraId="57950CE4" w14:textId="0675DEA4" w:rsidR="003335CC" w:rsidRDefault="003335CC" w:rsidP="003335CC">
      <w:pPr>
        <w:pStyle w:val="Caption"/>
      </w:pPr>
      <w:bookmarkStart w:id="151" w:name="_Ref472522959"/>
      <w:r>
        <w:t xml:space="preserve">Figure </w:t>
      </w:r>
      <w:r>
        <w:fldChar w:fldCharType="begin"/>
      </w:r>
      <w:r>
        <w:instrText xml:space="preserve"> SEQ Figure \* ARABIC </w:instrText>
      </w:r>
      <w:r>
        <w:fldChar w:fldCharType="separate"/>
      </w:r>
      <w:r w:rsidR="005134A3">
        <w:rPr>
          <w:noProof/>
        </w:rPr>
        <w:t>3</w:t>
      </w:r>
      <w:r>
        <w:fldChar w:fldCharType="end"/>
      </w:r>
      <w:bookmarkEnd w:id="151"/>
      <w:r>
        <w:t xml:space="preserve">. RAN Notification Area update by a UE in RRC_INACTIVE with failed </w:t>
      </w:r>
      <w:r w:rsidR="00612C56">
        <w:t>UE context retrieval</w:t>
      </w:r>
      <w:r>
        <w:t>.</w:t>
      </w:r>
    </w:p>
    <w:p w14:paraId="48E4E89A" w14:textId="6739D9FE" w:rsidR="00BE4AD5" w:rsidRDefault="00BE4AD5" w:rsidP="00BE4AD5">
      <w:r>
        <w:t xml:space="preserve">If the RAN decides that the UE should not be re-suspended to RRC_INACTIVE after the RAN Area </w:t>
      </w:r>
      <w:r w:rsidR="00B375BC">
        <w:t>u</w:t>
      </w:r>
      <w:r>
        <w:t>pdate, it can respond with a RRCConnectionReject which will cause the UE to transition to RRC_IDLE</w:t>
      </w:r>
      <w:r w:rsidR="00D867BF">
        <w:t>, similar to LTE Light Connection</w:t>
      </w:r>
      <w:r>
        <w:t>.</w:t>
      </w:r>
      <w:r w:rsidR="00BB574D">
        <w:t xml:space="preserve"> Additional signalling maybe needed on the network side to trigger the removal of the RAN context.</w:t>
      </w:r>
    </w:p>
    <w:p w14:paraId="4DD3A85D" w14:textId="1DA88CCB" w:rsidR="004D1D8A" w:rsidRPr="00A04F49" w:rsidRDefault="004D1D8A" w:rsidP="004D1D8A">
      <w:pPr>
        <w:pStyle w:val="Proposal"/>
      </w:pPr>
      <w:bookmarkStart w:id="152" w:name="_Toc473638390"/>
      <w:bookmarkStart w:id="153" w:name="_Toc473712137"/>
      <w:bookmarkStart w:id="154" w:name="_Toc473729572"/>
      <w:bookmarkStart w:id="155" w:name="_Toc473885035"/>
      <w:bookmarkStart w:id="156" w:name="_Toc473885141"/>
      <w:bookmarkStart w:id="157" w:name="_Toc473885147"/>
      <w:bookmarkStart w:id="158" w:name="_Toc473885255"/>
      <w:bookmarkStart w:id="159" w:name="_Toc475437507"/>
      <w:bookmarkStart w:id="160" w:name="_Toc477252544"/>
      <w:bookmarkStart w:id="161" w:name="_Toc477331169"/>
      <w:bookmarkStart w:id="162" w:name="_Toc477331180"/>
      <w:bookmarkStart w:id="163" w:name="_Toc477331191"/>
      <w:bookmarkStart w:id="164" w:name="_Toc477331202"/>
      <w:bookmarkStart w:id="165" w:name="_Toc477937107"/>
      <w:bookmarkStart w:id="166" w:name="_Toc477937114"/>
      <w:bookmarkStart w:id="167" w:name="_Toc478127825"/>
      <w:bookmarkStart w:id="168" w:name="_Toc478128208"/>
      <w:bookmarkStart w:id="169" w:name="_Toc478142759"/>
      <w:bookmarkStart w:id="170" w:name="_Toc478142973"/>
      <w:bookmarkStart w:id="171" w:name="_Toc478144036"/>
      <w:r>
        <w:t xml:space="preserve">If the RAN decides to release the UE to RRC_IDLE, it can respond to the </w:t>
      </w:r>
      <w:r w:rsidRPr="00E864F4">
        <w:rPr>
          <w:i/>
        </w:rPr>
        <w:t>RRCConnectionResumeRequest</w:t>
      </w:r>
      <w:r>
        <w:t xml:space="preserve"> for RAN area update from the UE with a </w:t>
      </w:r>
      <w:r w:rsidRPr="00E864F4">
        <w:rPr>
          <w:i/>
        </w:rPr>
        <w:t>RRCConnectionReject</w:t>
      </w:r>
      <w:r w:rsidR="0085602B">
        <w:t>, similar to LTE Light Connection</w:t>
      </w:r>
      <w:r>
        <w:t>. The RAN must ensure that the UE context is released from the RAN.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855CDFE" w14:textId="77777777" w:rsidR="004D1D8A" w:rsidRDefault="004D1D8A" w:rsidP="00BE4AD5"/>
    <w:p w14:paraId="7E690B51" w14:textId="77777777" w:rsidR="00C01F33" w:rsidRPr="00CE0424" w:rsidRDefault="00C01F33" w:rsidP="00CE0424">
      <w:pPr>
        <w:pStyle w:val="Heading1"/>
      </w:pPr>
      <w:r w:rsidRPr="00CE0424">
        <w:t>Conclusion</w:t>
      </w:r>
    </w:p>
    <w:p w14:paraId="38710625" w14:textId="77777777" w:rsidR="005134A3"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134A3">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3059228" w14:textId="77777777" w:rsidR="005134A3" w:rsidRDefault="005134A3">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For LTE RRC Light Connection, a UE performing RAN area update has to enter full RRC_CONNECTED as it is not possible to verify the UE identity otherwise.</w:t>
      </w:r>
    </w:p>
    <w:p w14:paraId="67C4E4C4" w14:textId="77777777" w:rsidR="005134A3" w:rsidRDefault="005134A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If UP data arrives at the same time as the RAN area update, the network can respond to the RAN area update with a resume message and transition the UE to RRC_CONNECTED instead of performing the RAN area update.</w:t>
      </w:r>
    </w:p>
    <w:p w14:paraId="0789240D" w14:textId="77777777" w:rsidR="005134A3" w:rsidRDefault="005134A3">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A UE in RRC_INACTIVE, for which the RAN cannot retrieve the UE context cannot directly be suspended back to RRC_INACTIVE e.g. after a RAN area update.</w:t>
      </w:r>
    </w:p>
    <w:p w14:paraId="5C342F4B" w14:textId="77777777" w:rsidR="008E065E" w:rsidRDefault="008E065E" w:rsidP="008E065E">
      <w:pPr>
        <w:pStyle w:val="BodyText"/>
        <w:rPr>
          <w:b/>
          <w:bCs/>
        </w:rPr>
      </w:pPr>
      <w:r>
        <w:rPr>
          <w:b/>
          <w:bCs/>
        </w:rPr>
        <w:fldChar w:fldCharType="end"/>
      </w:r>
    </w:p>
    <w:p w14:paraId="56B3A60C" w14:textId="77777777" w:rsidR="005134A3"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134A3">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4F5EF7A" w14:textId="77777777" w:rsidR="005134A3" w:rsidRDefault="005134A3">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The RAN area update should be performed using the </w:t>
      </w:r>
      <w:r w:rsidRPr="00EC6766">
        <w:rPr>
          <w:i/>
        </w:rPr>
        <w:t>RRCConnectionResumeRequest</w:t>
      </w:r>
      <w:r>
        <w:t xml:space="preserve"> with a </w:t>
      </w:r>
      <w:r w:rsidRPr="00EC6766">
        <w:rPr>
          <w:i/>
        </w:rPr>
        <w:t>causeValue</w:t>
      </w:r>
      <w:r>
        <w:t xml:space="preserve"> equal to e.g. </w:t>
      </w:r>
      <w:r w:rsidRPr="00EC6766">
        <w:rPr>
          <w:i/>
        </w:rPr>
        <w:t xml:space="preserve">ranAreaUpdate </w:t>
      </w:r>
      <w:r>
        <w:t>as it is done in LTE Light Connection.</w:t>
      </w:r>
    </w:p>
    <w:p w14:paraId="29F10259" w14:textId="77777777" w:rsidR="005134A3" w:rsidRDefault="005134A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RAN area update procedure should be optimized so that the UE can quickly return to RRC_INACTIVE.</w:t>
      </w:r>
    </w:p>
    <w:p w14:paraId="1DF3E0CF" w14:textId="77777777" w:rsidR="005134A3" w:rsidRDefault="005134A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The RAN area update procedure should have at least the same security as in LTE and the message configuring the RAN area (e.g. </w:t>
      </w:r>
      <w:r w:rsidRPr="00EC6766">
        <w:rPr>
          <w:i/>
        </w:rPr>
        <w:t>RRCConnectionSuspend</w:t>
      </w:r>
      <w:r>
        <w:t>) must be encrypted and integrity protected.</w:t>
      </w:r>
    </w:p>
    <w:p w14:paraId="30041BD3" w14:textId="77777777" w:rsidR="005134A3" w:rsidRDefault="005134A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The UE should receive the Next hop chaining counter (NCC) when it enters RRC_INACTIVE (e.g. in the </w:t>
      </w:r>
      <w:r w:rsidRPr="00EC6766">
        <w:rPr>
          <w:i/>
        </w:rPr>
        <w:t>RRCConnectionSuspend</w:t>
      </w:r>
      <w:r>
        <w:t xml:space="preserve"> message) so that it will be possible to optimize the RAN area update procedure.</w:t>
      </w:r>
    </w:p>
    <w:p w14:paraId="28AC3117" w14:textId="77777777" w:rsidR="005134A3" w:rsidRDefault="005134A3">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If the RAN cannot retrieve the old AS context, when the UE performs a RAN area update, the RAN can respond with </w:t>
      </w:r>
      <w:r w:rsidRPr="00EC6766">
        <w:rPr>
          <w:i/>
        </w:rPr>
        <w:t>RRCConnectionSetup</w:t>
      </w:r>
      <w:r>
        <w:t>, similar to LTE Light Connection, to initiate NAS level procedure causing the CN to rebuild the UE context in the RAN. When the new context is built, the RAN can suspend the UE to RRC_INACTIVE.</w:t>
      </w:r>
    </w:p>
    <w:p w14:paraId="70E4051C" w14:textId="77777777" w:rsidR="005134A3" w:rsidRDefault="005134A3">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If the RAN decides to release the UE to RRC_IDLE, it can respond to the </w:t>
      </w:r>
      <w:r w:rsidRPr="00EC6766">
        <w:rPr>
          <w:i/>
        </w:rPr>
        <w:t>RRCConnectionResumeRequest</w:t>
      </w:r>
      <w:r>
        <w:t xml:space="preserve"> for RAN area update from the UE with a </w:t>
      </w:r>
      <w:r w:rsidRPr="00EC6766">
        <w:rPr>
          <w:i/>
        </w:rPr>
        <w:t>RRCConnectionReject</w:t>
      </w:r>
      <w:r>
        <w:t>, similar to LTE Light Connection. The RAN must ensure that the UE context is released from the RAN.</w:t>
      </w:r>
    </w:p>
    <w:p w14:paraId="0C30B33E" w14:textId="77777777" w:rsidR="00311702" w:rsidRPr="00D04434" w:rsidRDefault="008E065E" w:rsidP="00AB0BC8">
      <w:pPr>
        <w:rPr>
          <w:b/>
          <w:bCs/>
        </w:rPr>
      </w:pPr>
      <w:r>
        <w:rPr>
          <w:b/>
          <w:bCs/>
        </w:rPr>
        <w:fldChar w:fldCharType="end"/>
      </w:r>
    </w:p>
    <w:p w14:paraId="4C9431F6" w14:textId="77777777" w:rsidR="00F507D1" w:rsidRPr="00CE0424" w:rsidRDefault="00F507D1" w:rsidP="00CE0424">
      <w:pPr>
        <w:pStyle w:val="Heading1"/>
      </w:pPr>
      <w:bookmarkStart w:id="172" w:name="_In-sequence_SDU_delivery"/>
      <w:bookmarkEnd w:id="172"/>
      <w:r w:rsidRPr="00CE0424">
        <w:t>References</w:t>
      </w:r>
    </w:p>
    <w:p w14:paraId="529D0E30" w14:textId="553C3388" w:rsidR="006120FF" w:rsidRPr="00190950" w:rsidRDefault="00F60499" w:rsidP="006120FF">
      <w:pPr>
        <w:pStyle w:val="Reference"/>
      </w:pPr>
      <w:bookmarkStart w:id="173" w:name="_Ref473556058"/>
      <w:bookmarkStart w:id="174" w:name="_Ref471904225"/>
      <w:bookmarkStart w:id="175" w:name="_Ref174151459"/>
      <w:bookmarkStart w:id="176" w:name="_Ref189809556"/>
      <w:r w:rsidRPr="00F60499">
        <w:t>R2-1702808</w:t>
      </w:r>
      <w:r w:rsidRPr="00F60499" w:rsidDel="00F60499">
        <w:t xml:space="preserve"> </w:t>
      </w:r>
      <w:r w:rsidR="001244D5" w:rsidRPr="00190950">
        <w:t>“INACTIVE</w:t>
      </w:r>
      <w:r w:rsidR="00190950" w:rsidRPr="00190950">
        <w:t xml:space="preserve"> </w:t>
      </w:r>
      <w:r w:rsidR="001244D5" w:rsidRPr="00190950">
        <w:t>t</w:t>
      </w:r>
      <w:r w:rsidR="00190950" w:rsidRPr="00190950">
        <w:t xml:space="preserve">o </w:t>
      </w:r>
      <w:r w:rsidR="001244D5" w:rsidRPr="00190950">
        <w:t>CONNECTED</w:t>
      </w:r>
      <w:r w:rsidR="00190950" w:rsidRPr="00190950">
        <w:t xml:space="preserve"> transition</w:t>
      </w:r>
      <w:r w:rsidR="001244D5" w:rsidRPr="00190950">
        <w:t>”, Ericsson, RAN2#97</w:t>
      </w:r>
      <w:r w:rsidR="00764C04">
        <w:t>bis</w:t>
      </w:r>
      <w:r w:rsidR="001244D5" w:rsidRPr="00190950">
        <w:t xml:space="preserve">, </w:t>
      </w:r>
      <w:r>
        <w:t xml:space="preserve">Spokane, USA, </w:t>
      </w:r>
      <w:r w:rsidR="00764C04">
        <w:t>April 3-</w:t>
      </w:r>
      <w:r w:rsidR="001244D5" w:rsidRPr="00190950">
        <w:t>7 2017.</w:t>
      </w:r>
      <w:bookmarkEnd w:id="173"/>
    </w:p>
    <w:p w14:paraId="7AA6E6A4" w14:textId="2BEFD662" w:rsidR="003A7EF3" w:rsidRPr="00190950" w:rsidRDefault="003A7EF3" w:rsidP="00190950">
      <w:pPr>
        <w:pStyle w:val="Reference"/>
        <w:numPr>
          <w:ilvl w:val="0"/>
          <w:numId w:val="0"/>
        </w:numPr>
        <w:ind w:left="567"/>
        <w:rPr>
          <w:highlight w:val="yellow"/>
        </w:rPr>
      </w:pPr>
      <w:bookmarkStart w:id="177" w:name="_Ref471906497"/>
      <w:bookmarkEnd w:id="174"/>
      <w:bookmarkEnd w:id="175"/>
      <w:bookmarkEnd w:id="176"/>
      <w:bookmarkEnd w:id="177"/>
    </w:p>
    <w:sectPr w:rsidR="003A7EF3" w:rsidRPr="00190950">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6650E" w14:textId="77777777" w:rsidR="00467B56" w:rsidRDefault="00467B56">
      <w:r>
        <w:separator/>
      </w:r>
    </w:p>
  </w:endnote>
  <w:endnote w:type="continuationSeparator" w:id="0">
    <w:p w14:paraId="1A36B416" w14:textId="77777777" w:rsidR="00467B56" w:rsidRDefault="00467B56">
      <w:r>
        <w:continuationSeparator/>
      </w:r>
    </w:p>
  </w:endnote>
  <w:endnote w:type="continuationNotice" w:id="1">
    <w:p w14:paraId="11F096A7" w14:textId="77777777" w:rsidR="00467B56" w:rsidRDefault="00467B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9BCE0A9" w:rsidR="00467B56" w:rsidRDefault="00467B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2A5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2A5C">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DCD0C" w14:textId="77777777" w:rsidR="00467B56" w:rsidRDefault="00467B56">
      <w:r>
        <w:separator/>
      </w:r>
    </w:p>
  </w:footnote>
  <w:footnote w:type="continuationSeparator" w:id="0">
    <w:p w14:paraId="4F143FEC" w14:textId="77777777" w:rsidR="00467B56" w:rsidRDefault="00467B56">
      <w:r>
        <w:continuationSeparator/>
      </w:r>
    </w:p>
  </w:footnote>
  <w:footnote w:type="continuationNotice" w:id="1">
    <w:p w14:paraId="6189B399" w14:textId="77777777" w:rsidR="00467B56" w:rsidRDefault="00467B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67B56" w:rsidRDefault="00467B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C24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6239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70136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13F43"/>
    <w:multiLevelType w:val="hybridMultilevel"/>
    <w:tmpl w:val="1F0C8964"/>
    <w:lvl w:ilvl="0" w:tplc="E42886A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0"/>
  </w:num>
  <w:num w:numId="4">
    <w:abstractNumId w:val="11"/>
  </w:num>
  <w:num w:numId="5">
    <w:abstractNumId w:val="8"/>
  </w:num>
  <w:num w:numId="6">
    <w:abstractNumId w:val="13"/>
  </w:num>
  <w:num w:numId="7">
    <w:abstractNumId w:val="18"/>
  </w:num>
  <w:num w:numId="8">
    <w:abstractNumId w:val="9"/>
  </w:num>
  <w:num w:numId="9">
    <w:abstractNumId w:val="6"/>
  </w:num>
  <w:num w:numId="10">
    <w:abstractNumId w:val="2"/>
  </w:num>
  <w:num w:numId="11">
    <w:abstractNumId w:val="1"/>
  </w:num>
  <w:num w:numId="12">
    <w:abstractNumId w:val="0"/>
  </w:num>
  <w:num w:numId="13">
    <w:abstractNumId w:val="17"/>
  </w:num>
  <w:num w:numId="14">
    <w:abstractNumId w:val="20"/>
  </w:num>
  <w:num w:numId="15">
    <w:abstractNumId w:val="14"/>
  </w:num>
  <w:num w:numId="16">
    <w:abstractNumId w:val="21"/>
  </w:num>
  <w:num w:numId="17">
    <w:abstractNumId w:val="19"/>
  </w:num>
  <w:num w:numId="18">
    <w:abstractNumId w:val="7"/>
  </w:num>
  <w:num w:numId="19">
    <w:abstractNumId w:val="5"/>
  </w:num>
  <w:num w:numId="20">
    <w:abstractNumId w:val="16"/>
  </w:num>
  <w:num w:numId="21">
    <w:abstractNumId w:val="4"/>
  </w:num>
  <w:num w:numId="22">
    <w:abstractNumId w:val="12"/>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A16"/>
    <w:rsid w:val="00006446"/>
    <w:rsid w:val="00006896"/>
    <w:rsid w:val="00006B58"/>
    <w:rsid w:val="000071EB"/>
    <w:rsid w:val="00007CDC"/>
    <w:rsid w:val="00011B28"/>
    <w:rsid w:val="000147D2"/>
    <w:rsid w:val="00015D15"/>
    <w:rsid w:val="0002437C"/>
    <w:rsid w:val="0002564D"/>
    <w:rsid w:val="00025ECA"/>
    <w:rsid w:val="000261C1"/>
    <w:rsid w:val="00027939"/>
    <w:rsid w:val="0003229C"/>
    <w:rsid w:val="000325B8"/>
    <w:rsid w:val="00034C15"/>
    <w:rsid w:val="00035C99"/>
    <w:rsid w:val="00035FB9"/>
    <w:rsid w:val="00036BA1"/>
    <w:rsid w:val="00036BC9"/>
    <w:rsid w:val="000422E2"/>
    <w:rsid w:val="00042F22"/>
    <w:rsid w:val="000436EF"/>
    <w:rsid w:val="000444EF"/>
    <w:rsid w:val="000475BE"/>
    <w:rsid w:val="00052A07"/>
    <w:rsid w:val="000534E3"/>
    <w:rsid w:val="000552AD"/>
    <w:rsid w:val="0005606A"/>
    <w:rsid w:val="00057117"/>
    <w:rsid w:val="000616E7"/>
    <w:rsid w:val="0006487E"/>
    <w:rsid w:val="00065E1A"/>
    <w:rsid w:val="00067548"/>
    <w:rsid w:val="00074543"/>
    <w:rsid w:val="00077E5F"/>
    <w:rsid w:val="0008036A"/>
    <w:rsid w:val="00081AE6"/>
    <w:rsid w:val="00084149"/>
    <w:rsid w:val="00085318"/>
    <w:rsid w:val="000855EB"/>
    <w:rsid w:val="00085B52"/>
    <w:rsid w:val="00086542"/>
    <w:rsid w:val="000866F2"/>
    <w:rsid w:val="00087861"/>
    <w:rsid w:val="0009009F"/>
    <w:rsid w:val="00091189"/>
    <w:rsid w:val="00091557"/>
    <w:rsid w:val="00091AAB"/>
    <w:rsid w:val="000924C1"/>
    <w:rsid w:val="000924F0"/>
    <w:rsid w:val="00093474"/>
    <w:rsid w:val="0009510F"/>
    <w:rsid w:val="000954BA"/>
    <w:rsid w:val="000A1B7B"/>
    <w:rsid w:val="000A56F2"/>
    <w:rsid w:val="000B2719"/>
    <w:rsid w:val="000B3A8F"/>
    <w:rsid w:val="000B4AB9"/>
    <w:rsid w:val="000B58C3"/>
    <w:rsid w:val="000B61E9"/>
    <w:rsid w:val="000C165A"/>
    <w:rsid w:val="000C2E19"/>
    <w:rsid w:val="000D0D07"/>
    <w:rsid w:val="000D4797"/>
    <w:rsid w:val="000E0527"/>
    <w:rsid w:val="000E1E92"/>
    <w:rsid w:val="000E71DD"/>
    <w:rsid w:val="000F06D6"/>
    <w:rsid w:val="000F0EB1"/>
    <w:rsid w:val="000F1106"/>
    <w:rsid w:val="000F3BE9"/>
    <w:rsid w:val="000F3F6C"/>
    <w:rsid w:val="000F6DF3"/>
    <w:rsid w:val="000F7293"/>
    <w:rsid w:val="001005FF"/>
    <w:rsid w:val="00103DE0"/>
    <w:rsid w:val="001062FB"/>
    <w:rsid w:val="001063E6"/>
    <w:rsid w:val="00107371"/>
    <w:rsid w:val="00113CF4"/>
    <w:rsid w:val="001153EA"/>
    <w:rsid w:val="00115643"/>
    <w:rsid w:val="00116765"/>
    <w:rsid w:val="001219F5"/>
    <w:rsid w:val="00121A20"/>
    <w:rsid w:val="00122F2E"/>
    <w:rsid w:val="0012377F"/>
    <w:rsid w:val="00123ED1"/>
    <w:rsid w:val="00124314"/>
    <w:rsid w:val="001244D5"/>
    <w:rsid w:val="00126B4A"/>
    <w:rsid w:val="00132FD0"/>
    <w:rsid w:val="001344C0"/>
    <w:rsid w:val="001346FA"/>
    <w:rsid w:val="00135252"/>
    <w:rsid w:val="00135870"/>
    <w:rsid w:val="00137AB5"/>
    <w:rsid w:val="00137F0B"/>
    <w:rsid w:val="00137FBC"/>
    <w:rsid w:val="001433E3"/>
    <w:rsid w:val="0014455D"/>
    <w:rsid w:val="00151064"/>
    <w:rsid w:val="00151E23"/>
    <w:rsid w:val="001526E0"/>
    <w:rsid w:val="00153BAD"/>
    <w:rsid w:val="001551B5"/>
    <w:rsid w:val="001621D3"/>
    <w:rsid w:val="001643A8"/>
    <w:rsid w:val="001659C1"/>
    <w:rsid w:val="001708F2"/>
    <w:rsid w:val="00172DD0"/>
    <w:rsid w:val="00173A8E"/>
    <w:rsid w:val="00177795"/>
    <w:rsid w:val="00177E4E"/>
    <w:rsid w:val="0018143F"/>
    <w:rsid w:val="00190950"/>
    <w:rsid w:val="00190AC1"/>
    <w:rsid w:val="0019341A"/>
    <w:rsid w:val="00194319"/>
    <w:rsid w:val="00197DF9"/>
    <w:rsid w:val="001A0820"/>
    <w:rsid w:val="001A1987"/>
    <w:rsid w:val="001A1E20"/>
    <w:rsid w:val="001A2564"/>
    <w:rsid w:val="001A4EB6"/>
    <w:rsid w:val="001A6173"/>
    <w:rsid w:val="001A6CBA"/>
    <w:rsid w:val="001B0D97"/>
    <w:rsid w:val="001B5A5D"/>
    <w:rsid w:val="001C1CE5"/>
    <w:rsid w:val="001C3D2A"/>
    <w:rsid w:val="001C6495"/>
    <w:rsid w:val="001D51BA"/>
    <w:rsid w:val="001D6342"/>
    <w:rsid w:val="001D6D53"/>
    <w:rsid w:val="001E58E2"/>
    <w:rsid w:val="001E5FE4"/>
    <w:rsid w:val="001E7AED"/>
    <w:rsid w:val="001E7EC3"/>
    <w:rsid w:val="001F3916"/>
    <w:rsid w:val="001F43B4"/>
    <w:rsid w:val="001F54C5"/>
    <w:rsid w:val="001F662C"/>
    <w:rsid w:val="001F7074"/>
    <w:rsid w:val="00200490"/>
    <w:rsid w:val="0020163F"/>
    <w:rsid w:val="00201F3A"/>
    <w:rsid w:val="00203F96"/>
    <w:rsid w:val="002069B2"/>
    <w:rsid w:val="00206D66"/>
    <w:rsid w:val="00207BC4"/>
    <w:rsid w:val="00207FA3"/>
    <w:rsid w:val="002133AF"/>
    <w:rsid w:val="00213805"/>
    <w:rsid w:val="00214DA8"/>
    <w:rsid w:val="00215423"/>
    <w:rsid w:val="002158FA"/>
    <w:rsid w:val="00220600"/>
    <w:rsid w:val="002224DB"/>
    <w:rsid w:val="00223FCB"/>
    <w:rsid w:val="002252C3"/>
    <w:rsid w:val="00225C54"/>
    <w:rsid w:val="002305BB"/>
    <w:rsid w:val="00230765"/>
    <w:rsid w:val="002319E4"/>
    <w:rsid w:val="00235632"/>
    <w:rsid w:val="00235872"/>
    <w:rsid w:val="00235A08"/>
    <w:rsid w:val="0023700C"/>
    <w:rsid w:val="00241559"/>
    <w:rsid w:val="00241A31"/>
    <w:rsid w:val="002435B3"/>
    <w:rsid w:val="002458EB"/>
    <w:rsid w:val="002500C8"/>
    <w:rsid w:val="00257543"/>
    <w:rsid w:val="002617E7"/>
    <w:rsid w:val="00261FC8"/>
    <w:rsid w:val="00264228"/>
    <w:rsid w:val="00264334"/>
    <w:rsid w:val="0026473E"/>
    <w:rsid w:val="00266214"/>
    <w:rsid w:val="00267C83"/>
    <w:rsid w:val="0027144F"/>
    <w:rsid w:val="00271F3A"/>
    <w:rsid w:val="002727E1"/>
    <w:rsid w:val="00273278"/>
    <w:rsid w:val="002732B2"/>
    <w:rsid w:val="002737F4"/>
    <w:rsid w:val="002805F5"/>
    <w:rsid w:val="00280751"/>
    <w:rsid w:val="0028280A"/>
    <w:rsid w:val="002865D0"/>
    <w:rsid w:val="00286ACD"/>
    <w:rsid w:val="00287838"/>
    <w:rsid w:val="002907B5"/>
    <w:rsid w:val="002908EC"/>
    <w:rsid w:val="00292EB7"/>
    <w:rsid w:val="00296227"/>
    <w:rsid w:val="00296F44"/>
    <w:rsid w:val="0029777D"/>
    <w:rsid w:val="002A055E"/>
    <w:rsid w:val="002A1D4E"/>
    <w:rsid w:val="002A2869"/>
    <w:rsid w:val="002A425F"/>
    <w:rsid w:val="002B24D6"/>
    <w:rsid w:val="002B3B30"/>
    <w:rsid w:val="002C3814"/>
    <w:rsid w:val="002C41E6"/>
    <w:rsid w:val="002C53FD"/>
    <w:rsid w:val="002D071A"/>
    <w:rsid w:val="002D34B2"/>
    <w:rsid w:val="002D47E3"/>
    <w:rsid w:val="002D5B78"/>
    <w:rsid w:val="002D7637"/>
    <w:rsid w:val="002E17F2"/>
    <w:rsid w:val="002E1C16"/>
    <w:rsid w:val="002E7CAE"/>
    <w:rsid w:val="002F2771"/>
    <w:rsid w:val="002F37A9"/>
    <w:rsid w:val="002F6541"/>
    <w:rsid w:val="002F7A11"/>
    <w:rsid w:val="00301290"/>
    <w:rsid w:val="00301CE6"/>
    <w:rsid w:val="0030256B"/>
    <w:rsid w:val="00304148"/>
    <w:rsid w:val="0030501F"/>
    <w:rsid w:val="00307BA1"/>
    <w:rsid w:val="00307F7F"/>
    <w:rsid w:val="00311702"/>
    <w:rsid w:val="00311E82"/>
    <w:rsid w:val="00313FD6"/>
    <w:rsid w:val="003143BD"/>
    <w:rsid w:val="00317B01"/>
    <w:rsid w:val="003203ED"/>
    <w:rsid w:val="00321ACD"/>
    <w:rsid w:val="00322C9F"/>
    <w:rsid w:val="003242F4"/>
    <w:rsid w:val="00324D23"/>
    <w:rsid w:val="003252BB"/>
    <w:rsid w:val="00331751"/>
    <w:rsid w:val="003335CC"/>
    <w:rsid w:val="00334579"/>
    <w:rsid w:val="00335858"/>
    <w:rsid w:val="00336BDA"/>
    <w:rsid w:val="00342BD7"/>
    <w:rsid w:val="00343A07"/>
    <w:rsid w:val="00346DB5"/>
    <w:rsid w:val="00346F8A"/>
    <w:rsid w:val="003477B1"/>
    <w:rsid w:val="00347F5E"/>
    <w:rsid w:val="0035482C"/>
    <w:rsid w:val="00357380"/>
    <w:rsid w:val="003602D9"/>
    <w:rsid w:val="003604CE"/>
    <w:rsid w:val="00361F95"/>
    <w:rsid w:val="00362AC8"/>
    <w:rsid w:val="00370E47"/>
    <w:rsid w:val="003742AC"/>
    <w:rsid w:val="003755E5"/>
    <w:rsid w:val="0037643E"/>
    <w:rsid w:val="00377CE1"/>
    <w:rsid w:val="0038037F"/>
    <w:rsid w:val="00385BF0"/>
    <w:rsid w:val="00390499"/>
    <w:rsid w:val="00393548"/>
    <w:rsid w:val="003939FF"/>
    <w:rsid w:val="00393A86"/>
    <w:rsid w:val="003972E5"/>
    <w:rsid w:val="003A2223"/>
    <w:rsid w:val="003A2A0F"/>
    <w:rsid w:val="003A3273"/>
    <w:rsid w:val="003A4191"/>
    <w:rsid w:val="003A45A1"/>
    <w:rsid w:val="003A5B0A"/>
    <w:rsid w:val="003A6BAC"/>
    <w:rsid w:val="003A7EF3"/>
    <w:rsid w:val="003B0BB2"/>
    <w:rsid w:val="003B159C"/>
    <w:rsid w:val="003B369F"/>
    <w:rsid w:val="003B36A3"/>
    <w:rsid w:val="003B6EB4"/>
    <w:rsid w:val="003B7FE5"/>
    <w:rsid w:val="003C11C8"/>
    <w:rsid w:val="003C2702"/>
    <w:rsid w:val="003C7806"/>
    <w:rsid w:val="003D109F"/>
    <w:rsid w:val="003D2478"/>
    <w:rsid w:val="003D2FC4"/>
    <w:rsid w:val="003D3C45"/>
    <w:rsid w:val="003D5B1F"/>
    <w:rsid w:val="003E15FA"/>
    <w:rsid w:val="003E55E4"/>
    <w:rsid w:val="003E609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0563"/>
    <w:rsid w:val="00420E0F"/>
    <w:rsid w:val="00421105"/>
    <w:rsid w:val="004242F4"/>
    <w:rsid w:val="00427248"/>
    <w:rsid w:val="00437447"/>
    <w:rsid w:val="00440B16"/>
    <w:rsid w:val="00441A92"/>
    <w:rsid w:val="00443ED6"/>
    <w:rsid w:val="00444F56"/>
    <w:rsid w:val="00446488"/>
    <w:rsid w:val="004517AA"/>
    <w:rsid w:val="00452CAC"/>
    <w:rsid w:val="00457136"/>
    <w:rsid w:val="00457565"/>
    <w:rsid w:val="00457995"/>
    <w:rsid w:val="00457B71"/>
    <w:rsid w:val="00465F3A"/>
    <w:rsid w:val="004669E2"/>
    <w:rsid w:val="0046796C"/>
    <w:rsid w:val="00467B56"/>
    <w:rsid w:val="00470C31"/>
    <w:rsid w:val="004726B0"/>
    <w:rsid w:val="004734D0"/>
    <w:rsid w:val="0047556B"/>
    <w:rsid w:val="00477768"/>
    <w:rsid w:val="00492BC5"/>
    <w:rsid w:val="004964F1"/>
    <w:rsid w:val="00497AED"/>
    <w:rsid w:val="004A16BC"/>
    <w:rsid w:val="004A2B94"/>
    <w:rsid w:val="004B3D47"/>
    <w:rsid w:val="004B7C0C"/>
    <w:rsid w:val="004C3898"/>
    <w:rsid w:val="004C7C52"/>
    <w:rsid w:val="004D1D8A"/>
    <w:rsid w:val="004D36B1"/>
    <w:rsid w:val="004D3E77"/>
    <w:rsid w:val="004D701B"/>
    <w:rsid w:val="004D7BB8"/>
    <w:rsid w:val="004D7EBD"/>
    <w:rsid w:val="004E2680"/>
    <w:rsid w:val="004E28F9"/>
    <w:rsid w:val="004E462E"/>
    <w:rsid w:val="004E4B67"/>
    <w:rsid w:val="004E56DC"/>
    <w:rsid w:val="004E76F4"/>
    <w:rsid w:val="004F0B4E"/>
    <w:rsid w:val="004F0B6C"/>
    <w:rsid w:val="004F2078"/>
    <w:rsid w:val="004F4DA3"/>
    <w:rsid w:val="004F57EB"/>
    <w:rsid w:val="004F7F3D"/>
    <w:rsid w:val="00503025"/>
    <w:rsid w:val="00506557"/>
    <w:rsid w:val="005065C8"/>
    <w:rsid w:val="0050677A"/>
    <w:rsid w:val="005108D8"/>
    <w:rsid w:val="005116F9"/>
    <w:rsid w:val="00512CF8"/>
    <w:rsid w:val="005134A3"/>
    <w:rsid w:val="005153A7"/>
    <w:rsid w:val="005219CF"/>
    <w:rsid w:val="005247B2"/>
    <w:rsid w:val="00531534"/>
    <w:rsid w:val="0053175A"/>
    <w:rsid w:val="005338D0"/>
    <w:rsid w:val="00534B59"/>
    <w:rsid w:val="00535829"/>
    <w:rsid w:val="00536759"/>
    <w:rsid w:val="00537C62"/>
    <w:rsid w:val="00546970"/>
    <w:rsid w:val="00554E19"/>
    <w:rsid w:val="005550A9"/>
    <w:rsid w:val="0056121F"/>
    <w:rsid w:val="005615A2"/>
    <w:rsid w:val="0056498E"/>
    <w:rsid w:val="00572505"/>
    <w:rsid w:val="005745BA"/>
    <w:rsid w:val="00580202"/>
    <w:rsid w:val="00582490"/>
    <w:rsid w:val="00582809"/>
    <w:rsid w:val="005841B1"/>
    <w:rsid w:val="0058798C"/>
    <w:rsid w:val="005900FA"/>
    <w:rsid w:val="005935A4"/>
    <w:rsid w:val="005948C2"/>
    <w:rsid w:val="00595AC4"/>
    <w:rsid w:val="00595DCA"/>
    <w:rsid w:val="0059779B"/>
    <w:rsid w:val="0059798E"/>
    <w:rsid w:val="005A209A"/>
    <w:rsid w:val="005A662D"/>
    <w:rsid w:val="005A744D"/>
    <w:rsid w:val="005B1691"/>
    <w:rsid w:val="005B35D7"/>
    <w:rsid w:val="005B392A"/>
    <w:rsid w:val="005B3AA3"/>
    <w:rsid w:val="005B6F83"/>
    <w:rsid w:val="005C74FB"/>
    <w:rsid w:val="005D1602"/>
    <w:rsid w:val="005D217E"/>
    <w:rsid w:val="005D53C2"/>
    <w:rsid w:val="005E2D74"/>
    <w:rsid w:val="005E3477"/>
    <w:rsid w:val="005E385F"/>
    <w:rsid w:val="005E42F9"/>
    <w:rsid w:val="005E5B81"/>
    <w:rsid w:val="005F2CB1"/>
    <w:rsid w:val="005F3025"/>
    <w:rsid w:val="005F4D03"/>
    <w:rsid w:val="005F618C"/>
    <w:rsid w:val="005F70BD"/>
    <w:rsid w:val="0060283C"/>
    <w:rsid w:val="00604F14"/>
    <w:rsid w:val="00605F62"/>
    <w:rsid w:val="00611B83"/>
    <w:rsid w:val="006120FF"/>
    <w:rsid w:val="00612C56"/>
    <w:rsid w:val="00613257"/>
    <w:rsid w:val="0062061C"/>
    <w:rsid w:val="006207F6"/>
    <w:rsid w:val="00620A71"/>
    <w:rsid w:val="00620D80"/>
    <w:rsid w:val="006234A6"/>
    <w:rsid w:val="00624D23"/>
    <w:rsid w:val="00630001"/>
    <w:rsid w:val="006311B3"/>
    <w:rsid w:val="0063247F"/>
    <w:rsid w:val="0063284C"/>
    <w:rsid w:val="00635854"/>
    <w:rsid w:val="00636398"/>
    <w:rsid w:val="00636795"/>
    <w:rsid w:val="006368D3"/>
    <w:rsid w:val="006377EC"/>
    <w:rsid w:val="0064151F"/>
    <w:rsid w:val="00641533"/>
    <w:rsid w:val="0064208D"/>
    <w:rsid w:val="00643392"/>
    <w:rsid w:val="00643475"/>
    <w:rsid w:val="006438A1"/>
    <w:rsid w:val="0064396A"/>
    <w:rsid w:val="0064624E"/>
    <w:rsid w:val="00650AB9"/>
    <w:rsid w:val="00654DF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8E2"/>
    <w:rsid w:val="00675C72"/>
    <w:rsid w:val="006771F9"/>
    <w:rsid w:val="006776D7"/>
    <w:rsid w:val="00680ADA"/>
    <w:rsid w:val="00680D7A"/>
    <w:rsid w:val="00681003"/>
    <w:rsid w:val="006817C9"/>
    <w:rsid w:val="00683ECE"/>
    <w:rsid w:val="00695FC2"/>
    <w:rsid w:val="00696949"/>
    <w:rsid w:val="00697052"/>
    <w:rsid w:val="006A1D33"/>
    <w:rsid w:val="006A46FB"/>
    <w:rsid w:val="006A5E28"/>
    <w:rsid w:val="006A697B"/>
    <w:rsid w:val="006A7AFF"/>
    <w:rsid w:val="006B1816"/>
    <w:rsid w:val="006B1FD6"/>
    <w:rsid w:val="006B2099"/>
    <w:rsid w:val="006B26A5"/>
    <w:rsid w:val="006B3F71"/>
    <w:rsid w:val="006B50CF"/>
    <w:rsid w:val="006C03B8"/>
    <w:rsid w:val="006C5EC9"/>
    <w:rsid w:val="006C6059"/>
    <w:rsid w:val="006C7522"/>
    <w:rsid w:val="006D3BD4"/>
    <w:rsid w:val="006D6F08"/>
    <w:rsid w:val="006E062C"/>
    <w:rsid w:val="006E28B7"/>
    <w:rsid w:val="006E3310"/>
    <w:rsid w:val="006E4E39"/>
    <w:rsid w:val="006E565E"/>
    <w:rsid w:val="006E673D"/>
    <w:rsid w:val="006E7D3B"/>
    <w:rsid w:val="006F141B"/>
    <w:rsid w:val="006F1B70"/>
    <w:rsid w:val="006F341D"/>
    <w:rsid w:val="006F3CDE"/>
    <w:rsid w:val="006F58D4"/>
    <w:rsid w:val="006F715C"/>
    <w:rsid w:val="006F7472"/>
    <w:rsid w:val="006F7502"/>
    <w:rsid w:val="00700140"/>
    <w:rsid w:val="00702FAE"/>
    <w:rsid w:val="007032B7"/>
    <w:rsid w:val="0070346E"/>
    <w:rsid w:val="00703C0F"/>
    <w:rsid w:val="00704EDB"/>
    <w:rsid w:val="0070537F"/>
    <w:rsid w:val="00706101"/>
    <w:rsid w:val="00707072"/>
    <w:rsid w:val="00707D61"/>
    <w:rsid w:val="0071071A"/>
    <w:rsid w:val="00710F02"/>
    <w:rsid w:val="00712287"/>
    <w:rsid w:val="00712772"/>
    <w:rsid w:val="00712CB7"/>
    <w:rsid w:val="00713568"/>
    <w:rsid w:val="007148D3"/>
    <w:rsid w:val="00715B9A"/>
    <w:rsid w:val="00717DBF"/>
    <w:rsid w:val="00721593"/>
    <w:rsid w:val="007215D3"/>
    <w:rsid w:val="00726EA6"/>
    <w:rsid w:val="00727208"/>
    <w:rsid w:val="00727680"/>
    <w:rsid w:val="007348B1"/>
    <w:rsid w:val="00734B23"/>
    <w:rsid w:val="007362A6"/>
    <w:rsid w:val="00736D7D"/>
    <w:rsid w:val="00740E58"/>
    <w:rsid w:val="0074405B"/>
    <w:rsid w:val="007445A0"/>
    <w:rsid w:val="0074524B"/>
    <w:rsid w:val="007472BA"/>
    <w:rsid w:val="00747D8B"/>
    <w:rsid w:val="00751228"/>
    <w:rsid w:val="007559FE"/>
    <w:rsid w:val="00757196"/>
    <w:rsid w:val="007571E1"/>
    <w:rsid w:val="007604B2"/>
    <w:rsid w:val="00764196"/>
    <w:rsid w:val="00764C04"/>
    <w:rsid w:val="00765281"/>
    <w:rsid w:val="00766BAD"/>
    <w:rsid w:val="00772536"/>
    <w:rsid w:val="007730BD"/>
    <w:rsid w:val="007755F2"/>
    <w:rsid w:val="00776971"/>
    <w:rsid w:val="0078177E"/>
    <w:rsid w:val="0078304C"/>
    <w:rsid w:val="00783673"/>
    <w:rsid w:val="00785490"/>
    <w:rsid w:val="00787B8E"/>
    <w:rsid w:val="0079017D"/>
    <w:rsid w:val="007925EA"/>
    <w:rsid w:val="00792697"/>
    <w:rsid w:val="00793CD8"/>
    <w:rsid w:val="00795C92"/>
    <w:rsid w:val="00796231"/>
    <w:rsid w:val="007A1CB3"/>
    <w:rsid w:val="007A306F"/>
    <w:rsid w:val="007A43A6"/>
    <w:rsid w:val="007A44AB"/>
    <w:rsid w:val="007A44B8"/>
    <w:rsid w:val="007A58A6"/>
    <w:rsid w:val="007A647D"/>
    <w:rsid w:val="007B0AA8"/>
    <w:rsid w:val="007B3D2D"/>
    <w:rsid w:val="007B50AE"/>
    <w:rsid w:val="007B51DF"/>
    <w:rsid w:val="007B56B7"/>
    <w:rsid w:val="007B66F7"/>
    <w:rsid w:val="007C05DD"/>
    <w:rsid w:val="007C2C66"/>
    <w:rsid w:val="007C3D18"/>
    <w:rsid w:val="007C60BF"/>
    <w:rsid w:val="007C6A07"/>
    <w:rsid w:val="007C75A1"/>
    <w:rsid w:val="007C77A5"/>
    <w:rsid w:val="007D04E5"/>
    <w:rsid w:val="007D2508"/>
    <w:rsid w:val="007D3D96"/>
    <w:rsid w:val="007D5901"/>
    <w:rsid w:val="007D7526"/>
    <w:rsid w:val="007E4610"/>
    <w:rsid w:val="007E4715"/>
    <w:rsid w:val="007E505B"/>
    <w:rsid w:val="007E7091"/>
    <w:rsid w:val="007F2D36"/>
    <w:rsid w:val="00803FAE"/>
    <w:rsid w:val="0080605F"/>
    <w:rsid w:val="00807216"/>
    <w:rsid w:val="00807786"/>
    <w:rsid w:val="00811FCB"/>
    <w:rsid w:val="008158D6"/>
    <w:rsid w:val="00815A95"/>
    <w:rsid w:val="00817196"/>
    <w:rsid w:val="00817EDE"/>
    <w:rsid w:val="008216B1"/>
    <w:rsid w:val="008235DB"/>
    <w:rsid w:val="00824AB4"/>
    <w:rsid w:val="00825C42"/>
    <w:rsid w:val="00825D25"/>
    <w:rsid w:val="0082692D"/>
    <w:rsid w:val="00827D6F"/>
    <w:rsid w:val="008376AC"/>
    <w:rsid w:val="0084382A"/>
    <w:rsid w:val="008444E8"/>
    <w:rsid w:val="00844E80"/>
    <w:rsid w:val="00846FE7"/>
    <w:rsid w:val="00847423"/>
    <w:rsid w:val="00850CEC"/>
    <w:rsid w:val="0085602B"/>
    <w:rsid w:val="00856911"/>
    <w:rsid w:val="00856965"/>
    <w:rsid w:val="008677FD"/>
    <w:rsid w:val="00867872"/>
    <w:rsid w:val="008706D4"/>
    <w:rsid w:val="00870F8A"/>
    <w:rsid w:val="008719A4"/>
    <w:rsid w:val="00871D23"/>
    <w:rsid w:val="00874312"/>
    <w:rsid w:val="0087437C"/>
    <w:rsid w:val="008746D2"/>
    <w:rsid w:val="00875CD7"/>
    <w:rsid w:val="00876B4D"/>
    <w:rsid w:val="00877F18"/>
    <w:rsid w:val="00885F41"/>
    <w:rsid w:val="0088665F"/>
    <w:rsid w:val="00886D2A"/>
    <w:rsid w:val="00890EEC"/>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4AE"/>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B7"/>
    <w:rsid w:val="008F1EAB"/>
    <w:rsid w:val="008F31E6"/>
    <w:rsid w:val="008F33DC"/>
    <w:rsid w:val="008F477F"/>
    <w:rsid w:val="008F6A5A"/>
    <w:rsid w:val="008F7CCF"/>
    <w:rsid w:val="00902350"/>
    <w:rsid w:val="0090336B"/>
    <w:rsid w:val="00904A2D"/>
    <w:rsid w:val="009053AA"/>
    <w:rsid w:val="00905FDD"/>
    <w:rsid w:val="00906939"/>
    <w:rsid w:val="00910B7D"/>
    <w:rsid w:val="009117A9"/>
    <w:rsid w:val="00911DFB"/>
    <w:rsid w:val="009139D9"/>
    <w:rsid w:val="00914AD8"/>
    <w:rsid w:val="00916079"/>
    <w:rsid w:val="00917CE9"/>
    <w:rsid w:val="00920BF2"/>
    <w:rsid w:val="00921210"/>
    <w:rsid w:val="00922010"/>
    <w:rsid w:val="009244AD"/>
    <w:rsid w:val="00931BD9"/>
    <w:rsid w:val="009368F3"/>
    <w:rsid w:val="00941636"/>
    <w:rsid w:val="00943742"/>
    <w:rsid w:val="00945940"/>
    <w:rsid w:val="00945C05"/>
    <w:rsid w:val="00946945"/>
    <w:rsid w:val="00947713"/>
    <w:rsid w:val="00950DE7"/>
    <w:rsid w:val="00953920"/>
    <w:rsid w:val="00953D47"/>
    <w:rsid w:val="0095681E"/>
    <w:rsid w:val="009572D4"/>
    <w:rsid w:val="00957E18"/>
    <w:rsid w:val="00961921"/>
    <w:rsid w:val="0096430A"/>
    <w:rsid w:val="0096554B"/>
    <w:rsid w:val="0096584A"/>
    <w:rsid w:val="00971F08"/>
    <w:rsid w:val="0097603D"/>
    <w:rsid w:val="00976949"/>
    <w:rsid w:val="00980477"/>
    <w:rsid w:val="00985253"/>
    <w:rsid w:val="009853B3"/>
    <w:rsid w:val="00990630"/>
    <w:rsid w:val="00990AD0"/>
    <w:rsid w:val="00991761"/>
    <w:rsid w:val="00993895"/>
    <w:rsid w:val="00994DCA"/>
    <w:rsid w:val="009960EC"/>
    <w:rsid w:val="009970DD"/>
    <w:rsid w:val="00997977"/>
    <w:rsid w:val="009A0FBA"/>
    <w:rsid w:val="009A1601"/>
    <w:rsid w:val="009A231B"/>
    <w:rsid w:val="009A2F86"/>
    <w:rsid w:val="009A4071"/>
    <w:rsid w:val="009A462D"/>
    <w:rsid w:val="009A5CBA"/>
    <w:rsid w:val="009A7B0A"/>
    <w:rsid w:val="009B09D9"/>
    <w:rsid w:val="009B1F30"/>
    <w:rsid w:val="009B3AC2"/>
    <w:rsid w:val="009B4DF4"/>
    <w:rsid w:val="009B564E"/>
    <w:rsid w:val="009B7E87"/>
    <w:rsid w:val="009C1834"/>
    <w:rsid w:val="009C403E"/>
    <w:rsid w:val="009D0BF6"/>
    <w:rsid w:val="009D4FF0"/>
    <w:rsid w:val="009D703C"/>
    <w:rsid w:val="009D718F"/>
    <w:rsid w:val="009E068F"/>
    <w:rsid w:val="009E14E0"/>
    <w:rsid w:val="009E35DB"/>
    <w:rsid w:val="009E47A3"/>
    <w:rsid w:val="009F08F3"/>
    <w:rsid w:val="009F1ECE"/>
    <w:rsid w:val="009F2AF0"/>
    <w:rsid w:val="009F344F"/>
    <w:rsid w:val="00A048A8"/>
    <w:rsid w:val="00A04F49"/>
    <w:rsid w:val="00A07855"/>
    <w:rsid w:val="00A13E54"/>
    <w:rsid w:val="00A17F63"/>
    <w:rsid w:val="00A2193B"/>
    <w:rsid w:val="00A2351A"/>
    <w:rsid w:val="00A24107"/>
    <w:rsid w:val="00A264A9"/>
    <w:rsid w:val="00A26F88"/>
    <w:rsid w:val="00A27785"/>
    <w:rsid w:val="00A30187"/>
    <w:rsid w:val="00A33AE9"/>
    <w:rsid w:val="00A3448A"/>
    <w:rsid w:val="00A36297"/>
    <w:rsid w:val="00A41E2B"/>
    <w:rsid w:val="00A4227C"/>
    <w:rsid w:val="00A45B74"/>
    <w:rsid w:val="00A477BD"/>
    <w:rsid w:val="00A50426"/>
    <w:rsid w:val="00A52E1D"/>
    <w:rsid w:val="00A54721"/>
    <w:rsid w:val="00A61499"/>
    <w:rsid w:val="00A62A77"/>
    <w:rsid w:val="00A63483"/>
    <w:rsid w:val="00A657D7"/>
    <w:rsid w:val="00A660AC"/>
    <w:rsid w:val="00A674A5"/>
    <w:rsid w:val="00A67E6C"/>
    <w:rsid w:val="00A71B99"/>
    <w:rsid w:val="00A739D0"/>
    <w:rsid w:val="00A761D4"/>
    <w:rsid w:val="00A77EC4"/>
    <w:rsid w:val="00A92879"/>
    <w:rsid w:val="00A9442A"/>
    <w:rsid w:val="00AA016F"/>
    <w:rsid w:val="00AA1ED6"/>
    <w:rsid w:val="00AA51D6"/>
    <w:rsid w:val="00AB0AE7"/>
    <w:rsid w:val="00AB0BC8"/>
    <w:rsid w:val="00AB11CA"/>
    <w:rsid w:val="00AB14D9"/>
    <w:rsid w:val="00AB1EE6"/>
    <w:rsid w:val="00AB39B5"/>
    <w:rsid w:val="00AB4AB8"/>
    <w:rsid w:val="00AB655E"/>
    <w:rsid w:val="00AC007F"/>
    <w:rsid w:val="00AC159C"/>
    <w:rsid w:val="00AC2ECD"/>
    <w:rsid w:val="00AC3119"/>
    <w:rsid w:val="00AC3F53"/>
    <w:rsid w:val="00AC49FB"/>
    <w:rsid w:val="00AC54CB"/>
    <w:rsid w:val="00AC5A10"/>
    <w:rsid w:val="00AD0AA3"/>
    <w:rsid w:val="00AD1BAE"/>
    <w:rsid w:val="00AD3F94"/>
    <w:rsid w:val="00AD4A5A"/>
    <w:rsid w:val="00AE27AC"/>
    <w:rsid w:val="00AE40E0"/>
    <w:rsid w:val="00AE4DBA"/>
    <w:rsid w:val="00AE4F07"/>
    <w:rsid w:val="00AF1C5D"/>
    <w:rsid w:val="00AF20DE"/>
    <w:rsid w:val="00AF42D7"/>
    <w:rsid w:val="00B00123"/>
    <w:rsid w:val="00B006FE"/>
    <w:rsid w:val="00B007CB"/>
    <w:rsid w:val="00B024E1"/>
    <w:rsid w:val="00B02AA9"/>
    <w:rsid w:val="00B02FA3"/>
    <w:rsid w:val="00B03B55"/>
    <w:rsid w:val="00B05084"/>
    <w:rsid w:val="00B07E14"/>
    <w:rsid w:val="00B157F9"/>
    <w:rsid w:val="00B167F1"/>
    <w:rsid w:val="00B1772D"/>
    <w:rsid w:val="00B20256"/>
    <w:rsid w:val="00B20D09"/>
    <w:rsid w:val="00B25A92"/>
    <w:rsid w:val="00B2763F"/>
    <w:rsid w:val="00B27AAC"/>
    <w:rsid w:val="00B30929"/>
    <w:rsid w:val="00B372AA"/>
    <w:rsid w:val="00B375BC"/>
    <w:rsid w:val="00B40445"/>
    <w:rsid w:val="00B41888"/>
    <w:rsid w:val="00B42BDB"/>
    <w:rsid w:val="00B45A52"/>
    <w:rsid w:val="00B46175"/>
    <w:rsid w:val="00B5105F"/>
    <w:rsid w:val="00B56AFB"/>
    <w:rsid w:val="00B628B0"/>
    <w:rsid w:val="00B62AAA"/>
    <w:rsid w:val="00B63CAC"/>
    <w:rsid w:val="00B664C7"/>
    <w:rsid w:val="00B67CAC"/>
    <w:rsid w:val="00B72D4F"/>
    <w:rsid w:val="00B739F6"/>
    <w:rsid w:val="00B81A6C"/>
    <w:rsid w:val="00B82D3D"/>
    <w:rsid w:val="00B83BEE"/>
    <w:rsid w:val="00B85DE5"/>
    <w:rsid w:val="00B87498"/>
    <w:rsid w:val="00B90F73"/>
    <w:rsid w:val="00B93B59"/>
    <w:rsid w:val="00B93FB1"/>
    <w:rsid w:val="00B9406A"/>
    <w:rsid w:val="00BA2280"/>
    <w:rsid w:val="00BA2A08"/>
    <w:rsid w:val="00BA4212"/>
    <w:rsid w:val="00BA56D2"/>
    <w:rsid w:val="00BA73CA"/>
    <w:rsid w:val="00BA76E0"/>
    <w:rsid w:val="00BB2A25"/>
    <w:rsid w:val="00BB51E9"/>
    <w:rsid w:val="00BB574D"/>
    <w:rsid w:val="00BB79AD"/>
    <w:rsid w:val="00BC0FDC"/>
    <w:rsid w:val="00BC3053"/>
    <w:rsid w:val="00BC4D2E"/>
    <w:rsid w:val="00BD000B"/>
    <w:rsid w:val="00BD48AC"/>
    <w:rsid w:val="00BD5F1A"/>
    <w:rsid w:val="00BD7576"/>
    <w:rsid w:val="00BE1234"/>
    <w:rsid w:val="00BE2FA6"/>
    <w:rsid w:val="00BE333F"/>
    <w:rsid w:val="00BE4AD5"/>
    <w:rsid w:val="00BE7406"/>
    <w:rsid w:val="00BE7603"/>
    <w:rsid w:val="00BF3279"/>
    <w:rsid w:val="00BF42F9"/>
    <w:rsid w:val="00BF74C7"/>
    <w:rsid w:val="00C015F1"/>
    <w:rsid w:val="00C01F33"/>
    <w:rsid w:val="00C02CC6"/>
    <w:rsid w:val="00C040F7"/>
    <w:rsid w:val="00C041B0"/>
    <w:rsid w:val="00C044AB"/>
    <w:rsid w:val="00C05706"/>
    <w:rsid w:val="00C07377"/>
    <w:rsid w:val="00C10478"/>
    <w:rsid w:val="00C12107"/>
    <w:rsid w:val="00C123BD"/>
    <w:rsid w:val="00C14D4B"/>
    <w:rsid w:val="00C154BB"/>
    <w:rsid w:val="00C233B0"/>
    <w:rsid w:val="00C259E0"/>
    <w:rsid w:val="00C26BDE"/>
    <w:rsid w:val="00C26FAA"/>
    <w:rsid w:val="00C279B5"/>
    <w:rsid w:val="00C27AE9"/>
    <w:rsid w:val="00C27C45"/>
    <w:rsid w:val="00C3719D"/>
    <w:rsid w:val="00C42469"/>
    <w:rsid w:val="00C51507"/>
    <w:rsid w:val="00C54995"/>
    <w:rsid w:val="00C54D41"/>
    <w:rsid w:val="00C60783"/>
    <w:rsid w:val="00C64672"/>
    <w:rsid w:val="00C701FA"/>
    <w:rsid w:val="00C70697"/>
    <w:rsid w:val="00C71BFC"/>
    <w:rsid w:val="00C72EF4"/>
    <w:rsid w:val="00C74793"/>
    <w:rsid w:val="00C759A5"/>
    <w:rsid w:val="00C75D2F"/>
    <w:rsid w:val="00C767BE"/>
    <w:rsid w:val="00C76963"/>
    <w:rsid w:val="00C76E3C"/>
    <w:rsid w:val="00C81568"/>
    <w:rsid w:val="00C82A5C"/>
    <w:rsid w:val="00C9027A"/>
    <w:rsid w:val="00C9068E"/>
    <w:rsid w:val="00C93C4B"/>
    <w:rsid w:val="00C944AB"/>
    <w:rsid w:val="00C95B40"/>
    <w:rsid w:val="00CA00E5"/>
    <w:rsid w:val="00CA1ED8"/>
    <w:rsid w:val="00CB1F63"/>
    <w:rsid w:val="00CB7170"/>
    <w:rsid w:val="00CC040E"/>
    <w:rsid w:val="00CC111F"/>
    <w:rsid w:val="00CC2011"/>
    <w:rsid w:val="00CC3EA0"/>
    <w:rsid w:val="00CC4AE6"/>
    <w:rsid w:val="00CC5BCD"/>
    <w:rsid w:val="00CC7B45"/>
    <w:rsid w:val="00CD1188"/>
    <w:rsid w:val="00CD2ED1"/>
    <w:rsid w:val="00CD337B"/>
    <w:rsid w:val="00CE0424"/>
    <w:rsid w:val="00CE7561"/>
    <w:rsid w:val="00CF11FA"/>
    <w:rsid w:val="00CF1354"/>
    <w:rsid w:val="00CF3B1F"/>
    <w:rsid w:val="00CF3BF6"/>
    <w:rsid w:val="00CF625B"/>
    <w:rsid w:val="00CF687E"/>
    <w:rsid w:val="00D0349B"/>
    <w:rsid w:val="00D04434"/>
    <w:rsid w:val="00D10249"/>
    <w:rsid w:val="00D115C3"/>
    <w:rsid w:val="00D11897"/>
    <w:rsid w:val="00D13135"/>
    <w:rsid w:val="00D13E4E"/>
    <w:rsid w:val="00D1781A"/>
    <w:rsid w:val="00D22AB1"/>
    <w:rsid w:val="00D239A7"/>
    <w:rsid w:val="00D23F47"/>
    <w:rsid w:val="00D25EBD"/>
    <w:rsid w:val="00D3005B"/>
    <w:rsid w:val="00D326D3"/>
    <w:rsid w:val="00D36E71"/>
    <w:rsid w:val="00D37371"/>
    <w:rsid w:val="00D37C0F"/>
    <w:rsid w:val="00D37D87"/>
    <w:rsid w:val="00D40B33"/>
    <w:rsid w:val="00D4318F"/>
    <w:rsid w:val="00D438BF"/>
    <w:rsid w:val="00D440F8"/>
    <w:rsid w:val="00D47464"/>
    <w:rsid w:val="00D5033E"/>
    <w:rsid w:val="00D546FF"/>
    <w:rsid w:val="00D55AA7"/>
    <w:rsid w:val="00D55AD5"/>
    <w:rsid w:val="00D56171"/>
    <w:rsid w:val="00D576CA"/>
    <w:rsid w:val="00D60E13"/>
    <w:rsid w:val="00D61AF5"/>
    <w:rsid w:val="00D62CD5"/>
    <w:rsid w:val="00D6435F"/>
    <w:rsid w:val="00D652B5"/>
    <w:rsid w:val="00D65A4C"/>
    <w:rsid w:val="00D66155"/>
    <w:rsid w:val="00D66880"/>
    <w:rsid w:val="00D679B2"/>
    <w:rsid w:val="00D67A94"/>
    <w:rsid w:val="00D708B0"/>
    <w:rsid w:val="00D7095B"/>
    <w:rsid w:val="00D70E73"/>
    <w:rsid w:val="00D72831"/>
    <w:rsid w:val="00D749C9"/>
    <w:rsid w:val="00D76B4D"/>
    <w:rsid w:val="00D77B1D"/>
    <w:rsid w:val="00D8021F"/>
    <w:rsid w:val="00D80383"/>
    <w:rsid w:val="00D8234B"/>
    <w:rsid w:val="00D823C6"/>
    <w:rsid w:val="00D867BF"/>
    <w:rsid w:val="00D86B11"/>
    <w:rsid w:val="00D86CA3"/>
    <w:rsid w:val="00D871CE"/>
    <w:rsid w:val="00D9196D"/>
    <w:rsid w:val="00D92982"/>
    <w:rsid w:val="00D937DA"/>
    <w:rsid w:val="00D96606"/>
    <w:rsid w:val="00DA305E"/>
    <w:rsid w:val="00DA5007"/>
    <w:rsid w:val="00DA5417"/>
    <w:rsid w:val="00DA56E8"/>
    <w:rsid w:val="00DB0A9F"/>
    <w:rsid w:val="00DB377D"/>
    <w:rsid w:val="00DC2D36"/>
    <w:rsid w:val="00DC53EF"/>
    <w:rsid w:val="00DD6B05"/>
    <w:rsid w:val="00DE5608"/>
    <w:rsid w:val="00DE58D0"/>
    <w:rsid w:val="00DE654F"/>
    <w:rsid w:val="00DF0B6E"/>
    <w:rsid w:val="00DF15E0"/>
    <w:rsid w:val="00DF3763"/>
    <w:rsid w:val="00DF37A0"/>
    <w:rsid w:val="00DF5C56"/>
    <w:rsid w:val="00DF6EF2"/>
    <w:rsid w:val="00E058E2"/>
    <w:rsid w:val="00E061A9"/>
    <w:rsid w:val="00E10DE7"/>
    <w:rsid w:val="00E110E7"/>
    <w:rsid w:val="00E11B20"/>
    <w:rsid w:val="00E17FA2"/>
    <w:rsid w:val="00E215A5"/>
    <w:rsid w:val="00E22330"/>
    <w:rsid w:val="00E23D35"/>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1EF3"/>
    <w:rsid w:val="00E53B75"/>
    <w:rsid w:val="00E54E3B"/>
    <w:rsid w:val="00E57565"/>
    <w:rsid w:val="00E63838"/>
    <w:rsid w:val="00E64434"/>
    <w:rsid w:val="00E67941"/>
    <w:rsid w:val="00E67C51"/>
    <w:rsid w:val="00E72EFC"/>
    <w:rsid w:val="00E758EC"/>
    <w:rsid w:val="00E80D5E"/>
    <w:rsid w:val="00E8234C"/>
    <w:rsid w:val="00E83AA9"/>
    <w:rsid w:val="00E83ACF"/>
    <w:rsid w:val="00E85928"/>
    <w:rsid w:val="00E864F4"/>
    <w:rsid w:val="00E87822"/>
    <w:rsid w:val="00E90395"/>
    <w:rsid w:val="00E90508"/>
    <w:rsid w:val="00E90B1C"/>
    <w:rsid w:val="00E90E49"/>
    <w:rsid w:val="00E917F9"/>
    <w:rsid w:val="00E9291C"/>
    <w:rsid w:val="00E93FFE"/>
    <w:rsid w:val="00E94F8A"/>
    <w:rsid w:val="00E962F4"/>
    <w:rsid w:val="00EA5F86"/>
    <w:rsid w:val="00EA7A41"/>
    <w:rsid w:val="00EB077B"/>
    <w:rsid w:val="00EB4EA2"/>
    <w:rsid w:val="00EC236F"/>
    <w:rsid w:val="00EC27C6"/>
    <w:rsid w:val="00EC4207"/>
    <w:rsid w:val="00EC540A"/>
    <w:rsid w:val="00EC5653"/>
    <w:rsid w:val="00EC60B5"/>
    <w:rsid w:val="00EC71CE"/>
    <w:rsid w:val="00EC7D71"/>
    <w:rsid w:val="00ED1006"/>
    <w:rsid w:val="00ED7308"/>
    <w:rsid w:val="00EF18FE"/>
    <w:rsid w:val="00EF5787"/>
    <w:rsid w:val="00EF60D0"/>
    <w:rsid w:val="00F027F3"/>
    <w:rsid w:val="00F0528D"/>
    <w:rsid w:val="00F06C67"/>
    <w:rsid w:val="00F06DFD"/>
    <w:rsid w:val="00F071D1"/>
    <w:rsid w:val="00F07533"/>
    <w:rsid w:val="00F10629"/>
    <w:rsid w:val="00F127BB"/>
    <w:rsid w:val="00F15FA5"/>
    <w:rsid w:val="00F17DB6"/>
    <w:rsid w:val="00F209B7"/>
    <w:rsid w:val="00F216F1"/>
    <w:rsid w:val="00F21A76"/>
    <w:rsid w:val="00F2376F"/>
    <w:rsid w:val="00F243D8"/>
    <w:rsid w:val="00F30828"/>
    <w:rsid w:val="00F313D6"/>
    <w:rsid w:val="00F31CB6"/>
    <w:rsid w:val="00F35D17"/>
    <w:rsid w:val="00F40F0C"/>
    <w:rsid w:val="00F434FA"/>
    <w:rsid w:val="00F4766C"/>
    <w:rsid w:val="00F507D1"/>
    <w:rsid w:val="00F519CE"/>
    <w:rsid w:val="00F51ADA"/>
    <w:rsid w:val="00F60499"/>
    <w:rsid w:val="00F607C5"/>
    <w:rsid w:val="00F60DEA"/>
    <w:rsid w:val="00F6302A"/>
    <w:rsid w:val="00F631A4"/>
    <w:rsid w:val="00F64623"/>
    <w:rsid w:val="00F64C2B"/>
    <w:rsid w:val="00F651BE"/>
    <w:rsid w:val="00F668CE"/>
    <w:rsid w:val="00F6716C"/>
    <w:rsid w:val="00F67F53"/>
    <w:rsid w:val="00F703BE"/>
    <w:rsid w:val="00F71F69"/>
    <w:rsid w:val="00F72052"/>
    <w:rsid w:val="00F72971"/>
    <w:rsid w:val="00F72B72"/>
    <w:rsid w:val="00F74BB9"/>
    <w:rsid w:val="00F75582"/>
    <w:rsid w:val="00F75A7F"/>
    <w:rsid w:val="00F76EFA"/>
    <w:rsid w:val="00F804BE"/>
    <w:rsid w:val="00F817CE"/>
    <w:rsid w:val="00F8456C"/>
    <w:rsid w:val="00F8577F"/>
    <w:rsid w:val="00F859D8"/>
    <w:rsid w:val="00F868F5"/>
    <w:rsid w:val="00F87408"/>
    <w:rsid w:val="00F9056A"/>
    <w:rsid w:val="00F90F8D"/>
    <w:rsid w:val="00F92782"/>
    <w:rsid w:val="00F93AA9"/>
    <w:rsid w:val="00F9668D"/>
    <w:rsid w:val="00F96985"/>
    <w:rsid w:val="00F97838"/>
    <w:rsid w:val="00FA2BB3"/>
    <w:rsid w:val="00FA5711"/>
    <w:rsid w:val="00FB4C80"/>
    <w:rsid w:val="00FB6A6A"/>
    <w:rsid w:val="00FC4AD0"/>
    <w:rsid w:val="00FC7429"/>
    <w:rsid w:val="00FD07F6"/>
    <w:rsid w:val="00FD1EC8"/>
    <w:rsid w:val="00FD366E"/>
    <w:rsid w:val="00FD3FB3"/>
    <w:rsid w:val="00FD46E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EE0A4CC9-9150-4FBB-B0CE-5C3A07D63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BoldComments">
    <w:name w:val="Bold Comments"/>
    <w:basedOn w:val="Normal"/>
    <w:link w:val="BoldCommentsChar"/>
    <w:qFormat/>
    <w:rsid w:val="002E1C16"/>
    <w:pPr>
      <w:overflowPunct/>
      <w:autoSpaceDE/>
      <w:autoSpaceDN/>
      <w:adjustRightInd/>
      <w:spacing w:before="240" w:after="60"/>
      <w:jc w:val="left"/>
      <w:textAlignment w:val="auto"/>
      <w:outlineLvl w:val="8"/>
    </w:pPr>
    <w:rPr>
      <w:rFonts w:ascii="Times New Roman" w:eastAsia="Malgun Gothic" w:hAnsi="Times New Roman"/>
      <w:b/>
      <w:sz w:val="24"/>
      <w:szCs w:val="24"/>
      <w:lang w:val="en-US"/>
    </w:rPr>
  </w:style>
  <w:style w:type="character" w:customStyle="1" w:styleId="BoldCommentsChar">
    <w:name w:val="Bold Comments Char"/>
    <w:link w:val="BoldComments"/>
    <w:locked/>
    <w:rsid w:val="002E1C16"/>
    <w:rPr>
      <w:rFonts w:ascii="Times New Roman" w:eastAsia="Malgun Gothic" w:hAnsi="Times New Roman"/>
      <w:b/>
      <w:sz w:val="24"/>
      <w:szCs w:val="24"/>
    </w:rPr>
  </w:style>
  <w:style w:type="paragraph" w:styleId="EndnoteText">
    <w:name w:val="endnote text"/>
    <w:basedOn w:val="Normal"/>
    <w:link w:val="EndnoteTextChar"/>
    <w:semiHidden/>
    <w:unhideWhenUsed/>
    <w:rsid w:val="00B82D3D"/>
    <w:pPr>
      <w:spacing w:after="0"/>
    </w:pPr>
  </w:style>
  <w:style w:type="character" w:customStyle="1" w:styleId="EndnoteTextChar">
    <w:name w:val="Endnote Text Char"/>
    <w:basedOn w:val="DefaultParagraphFont"/>
    <w:link w:val="EndnoteText"/>
    <w:semiHidden/>
    <w:rsid w:val="00B82D3D"/>
    <w:rPr>
      <w:rFonts w:ascii="Arial" w:hAnsi="Arial"/>
      <w:lang w:val="en-GB"/>
    </w:rPr>
  </w:style>
  <w:style w:type="character" w:styleId="EndnoteReference">
    <w:name w:val="endnote reference"/>
    <w:basedOn w:val="DefaultParagraphFont"/>
    <w:semiHidden/>
    <w:unhideWhenUsed/>
    <w:rsid w:val="00B82D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97//Docs/R2-1700894.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5NUHHDQN7SK2-1-79743</_dlc_DocId>
    <TaxCatchAll xmlns="08b2df90-05d3-4030-90d4-c9feeb4a1cd9">
      <Value>10</Value>
      <Value>9</Value>
      <Value>8</Value>
      <Value>3</Value>
      <Value>1</Value>
    </TaxCatchAll>
    <_dlc_DocIdUrl xmlns="08b2df90-05d3-4030-90d4-c9feeb4a1cd9">
      <Url>https://ericoll.internal.ericsson.com/sites/STAR/_layouts/DocIdRedir.aspx?ID=5NUHHDQN7SK2-1-79743</Url>
      <Description>5NUHHDQN7SK2-1-79743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3C34C-5C0E-4E2E-A2D6-8442DD87E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infopath/2007/PartnerControls"/>
    <ds:schemaRef ds:uri="http://schemas.openxmlformats.org/package/2006/metadata/core-properties"/>
    <ds:schemaRef ds:uri="http://purl.org/dc/terms/"/>
    <ds:schemaRef ds:uri="08b2df90-05d3-4030-90d4-c9feeb4a1cd9"/>
    <ds:schemaRef ds:uri="http://purl.org/dc/elements/1.1/"/>
    <ds:schemaRef ds:uri="http://purl.org/dc/dcmitype/"/>
    <ds:schemaRef ds:uri="http://schemas.microsoft.com/office/2006/documentManagement/types"/>
    <ds:schemaRef ds:uri="http://schemas.microsoft.com/office/2006/metadata/properties"/>
    <ds:schemaRef ds:uri="http://schemas.microsoft.com/sharepoint/v4"/>
    <ds:schemaRef ds:uri="7789c8df-cd92-43c1-8a83-195dbc0f0a0a"/>
    <ds:schemaRef ds:uri="http://www.w3.org/XML/1998/namespace"/>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56ACDB24-0961-4F03-9033-8F52B77BE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6</Pages>
  <Words>1791</Words>
  <Characters>10213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2</cp:revision>
  <cp:lastPrinted>2008-01-31T06:09:00Z</cp:lastPrinted>
  <dcterms:created xsi:type="dcterms:W3CDTF">2017-03-25T00:05:00Z</dcterms:created>
  <dcterms:modified xsi:type="dcterms:W3CDTF">2017-03-25T00:05:00Z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6a6d6a49-351e-4a41-8bb6-6f371e40d150</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